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6FF73" w14:textId="77777777" w:rsidR="00000DC9" w:rsidRPr="00CF718E" w:rsidRDefault="00000DC9" w:rsidP="00D90BF7">
      <w:pPr>
        <w:spacing w:after="0" w:line="240" w:lineRule="auto"/>
        <w:rPr>
          <w:b/>
          <w:sz w:val="44"/>
          <w:szCs w:val="44"/>
        </w:rPr>
      </w:pPr>
      <w:r w:rsidRPr="00CF718E">
        <w:rPr>
          <w:b/>
          <w:sz w:val="44"/>
          <w:szCs w:val="44"/>
        </w:rPr>
        <w:t xml:space="preserve">Einwendungen </w:t>
      </w:r>
    </w:p>
    <w:p w14:paraId="41D816E2" w14:textId="77777777" w:rsidR="00802EE5" w:rsidRPr="00CF718E" w:rsidRDefault="00802EE5" w:rsidP="00D90BF7">
      <w:pPr>
        <w:spacing w:after="0" w:line="240" w:lineRule="auto"/>
        <w:rPr>
          <w:sz w:val="44"/>
          <w:szCs w:val="44"/>
        </w:rPr>
      </w:pPr>
    </w:p>
    <w:p w14:paraId="03B2051D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des </w:t>
      </w:r>
    </w:p>
    <w:p w14:paraId="5F7AE5DA" w14:textId="2AB41E13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N</w:t>
      </w:r>
      <w:r w:rsidR="000E7108">
        <w:rPr>
          <w:rFonts w:ascii="Arial" w:hAnsi="Arial" w:cs="Arial"/>
          <w:sz w:val="22"/>
          <w:szCs w:val="22"/>
        </w:rPr>
        <w:t>ABU</w:t>
      </w:r>
      <w:r w:rsidRPr="00E808F8">
        <w:rPr>
          <w:rFonts w:ascii="Arial" w:hAnsi="Arial" w:cs="Arial"/>
          <w:sz w:val="22"/>
          <w:szCs w:val="22"/>
        </w:rPr>
        <w:t xml:space="preserve"> Kreisverbandes Euskirchen</w:t>
      </w:r>
    </w:p>
    <w:p w14:paraId="08D0BE81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Paulushof 19</w:t>
      </w:r>
    </w:p>
    <w:p w14:paraId="4B291A54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53940 Hellenthal</w:t>
      </w:r>
    </w:p>
    <w:p w14:paraId="02E3DC97" w14:textId="77777777" w:rsidR="0086738A" w:rsidRPr="00E808F8" w:rsidRDefault="0086738A" w:rsidP="00D90BF7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A9238AF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und der </w:t>
      </w:r>
    </w:p>
    <w:p w14:paraId="56959BBE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Naturschutzinitiative e. V. (NI)</w:t>
      </w:r>
    </w:p>
    <w:p w14:paraId="4484B6D8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Am Hammelberg 25</w:t>
      </w:r>
    </w:p>
    <w:p w14:paraId="326748BF" w14:textId="77777777" w:rsidR="00000DC9" w:rsidRPr="00E808F8" w:rsidRDefault="00000DC9" w:rsidP="00D90BF7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56242 Quirnbach/Westerwald</w:t>
      </w:r>
    </w:p>
    <w:p w14:paraId="3F5E9DC8" w14:textId="19F2A59C" w:rsidR="00197BD5" w:rsidRPr="00E808F8" w:rsidRDefault="00C5164B" w:rsidP="006D31C2">
      <w:pPr>
        <w:spacing w:before="600" w:after="240"/>
        <w:rPr>
          <w:rFonts w:ascii="Arial" w:hAnsi="Arial" w:cs="Arial"/>
          <w:b/>
          <w:sz w:val="22"/>
          <w:szCs w:val="22"/>
        </w:rPr>
      </w:pPr>
      <w:r w:rsidRPr="00E808F8">
        <w:rPr>
          <w:rFonts w:ascii="Arial" w:hAnsi="Arial" w:cs="Arial"/>
          <w:b/>
          <w:sz w:val="22"/>
          <w:szCs w:val="22"/>
        </w:rPr>
        <w:t>zur</w:t>
      </w:r>
    </w:p>
    <w:p w14:paraId="04134869" w14:textId="5314DE20" w:rsidR="001F6348" w:rsidRDefault="00B572DC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vorübergehenden Einrichtung der Umleitung für die Bundesstraße B51 im Frühjahr 2021 über die L17 durch die Ortschaft Dahlem/Berk und die L110 durch die Ortschaft Hellenthal/Neuhaus bis Schmidtheim</w:t>
      </w:r>
    </w:p>
    <w:p w14:paraId="72CD9213" w14:textId="77777777" w:rsidR="00D90BF7" w:rsidRPr="00E808F8" w:rsidRDefault="00D90BF7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</w:p>
    <w:p w14:paraId="5369CA01" w14:textId="77777777" w:rsidR="00B02911" w:rsidRPr="00E808F8" w:rsidRDefault="001F6348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Namens und im Auftrag</w:t>
      </w:r>
    </w:p>
    <w:p w14:paraId="1C775FCF" w14:textId="66D24733" w:rsidR="00B02911" w:rsidRPr="00E808F8" w:rsidRDefault="00B02911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des Naturschutzinitiative e.</w:t>
      </w:r>
      <w:r w:rsidR="002A7D9A" w:rsidRPr="00E808F8">
        <w:rPr>
          <w:rFonts w:ascii="Arial" w:hAnsi="Arial" w:cs="Arial"/>
          <w:sz w:val="22"/>
          <w:szCs w:val="22"/>
        </w:rPr>
        <w:t>V</w:t>
      </w:r>
      <w:r w:rsidRPr="00E808F8">
        <w:rPr>
          <w:rFonts w:ascii="Arial" w:hAnsi="Arial" w:cs="Arial"/>
          <w:sz w:val="22"/>
          <w:szCs w:val="22"/>
        </w:rPr>
        <w:t xml:space="preserve">. (NI) und </w:t>
      </w:r>
    </w:p>
    <w:p w14:paraId="2AA33AB4" w14:textId="77777777" w:rsidR="00B02911" w:rsidRPr="00E808F8" w:rsidRDefault="00B02911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des NABU Kreisverband Euskirchen</w:t>
      </w:r>
      <w:r w:rsidR="001F6348" w:rsidRPr="00E808F8">
        <w:rPr>
          <w:rFonts w:ascii="Arial" w:hAnsi="Arial" w:cs="Arial"/>
          <w:sz w:val="22"/>
          <w:szCs w:val="22"/>
        </w:rPr>
        <w:t xml:space="preserve"> </w:t>
      </w:r>
    </w:p>
    <w:p w14:paraId="530FCF33" w14:textId="77777777" w:rsidR="001633C9" w:rsidRPr="00E808F8" w:rsidRDefault="001F6348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geben wir hier</w:t>
      </w:r>
      <w:r w:rsidR="00B02911" w:rsidRPr="00E808F8">
        <w:rPr>
          <w:rFonts w:ascii="Arial" w:hAnsi="Arial" w:cs="Arial"/>
          <w:sz w:val="22"/>
          <w:szCs w:val="22"/>
        </w:rPr>
        <w:t>mit die nachfolgende Einwendung ab</w:t>
      </w:r>
      <w:r w:rsidRPr="00E808F8">
        <w:rPr>
          <w:rFonts w:ascii="Arial" w:hAnsi="Arial" w:cs="Arial"/>
          <w:sz w:val="22"/>
          <w:szCs w:val="22"/>
        </w:rPr>
        <w:t xml:space="preserve">  </w:t>
      </w:r>
    </w:p>
    <w:p w14:paraId="208CC021" w14:textId="77777777" w:rsidR="001633C9" w:rsidRPr="00E808F8" w:rsidRDefault="001633C9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</w:p>
    <w:p w14:paraId="52B37B58" w14:textId="77777777" w:rsidR="004169B8" w:rsidRPr="00E808F8" w:rsidRDefault="00654BD6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f</w:t>
      </w:r>
      <w:r w:rsidR="004B2C8A" w:rsidRPr="00E808F8">
        <w:rPr>
          <w:rFonts w:ascii="Arial" w:hAnsi="Arial" w:cs="Arial"/>
          <w:sz w:val="22"/>
          <w:szCs w:val="22"/>
        </w:rPr>
        <w:t>ür die Verbände</w:t>
      </w:r>
      <w:r w:rsidR="004169B8" w:rsidRPr="00E808F8">
        <w:rPr>
          <w:rFonts w:ascii="Arial" w:hAnsi="Arial" w:cs="Arial"/>
          <w:sz w:val="22"/>
          <w:szCs w:val="22"/>
        </w:rPr>
        <w:t>:</w:t>
      </w:r>
    </w:p>
    <w:p w14:paraId="4A8FB224" w14:textId="23569DC0" w:rsidR="001633C9" w:rsidRPr="00E808F8" w:rsidRDefault="004169B8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Hellenthal den </w:t>
      </w:r>
      <w:r w:rsidR="00B572DC" w:rsidRPr="00E808F8">
        <w:rPr>
          <w:rFonts w:ascii="Arial" w:hAnsi="Arial" w:cs="Arial"/>
          <w:sz w:val="22"/>
          <w:szCs w:val="22"/>
        </w:rPr>
        <w:t>25</w:t>
      </w:r>
      <w:r w:rsidRPr="00E808F8">
        <w:rPr>
          <w:rFonts w:ascii="Arial" w:hAnsi="Arial" w:cs="Arial"/>
          <w:sz w:val="22"/>
          <w:szCs w:val="22"/>
        </w:rPr>
        <w:t>.11.2020</w:t>
      </w:r>
    </w:p>
    <w:p w14:paraId="1313AA23" w14:textId="77777777" w:rsidR="004B2C8A" w:rsidRPr="00E808F8" w:rsidRDefault="004B2C8A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</w:p>
    <w:p w14:paraId="7472AD98" w14:textId="4F3D8986" w:rsidR="004B2C8A" w:rsidRPr="00E808F8" w:rsidRDefault="002E604F" w:rsidP="004B2C8A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E808F8">
        <w:rPr>
          <w:rFonts w:ascii="Arial" w:hAnsi="Arial" w:cs="Arial"/>
          <w:b/>
          <w:sz w:val="22"/>
          <w:szCs w:val="22"/>
        </w:rPr>
        <w:t>Claudia Rapp-Lange</w:t>
      </w:r>
      <w:r w:rsidR="004B2C8A" w:rsidRPr="00E808F8">
        <w:rPr>
          <w:rFonts w:ascii="Arial" w:hAnsi="Arial" w:cs="Arial"/>
          <w:b/>
          <w:sz w:val="22"/>
          <w:szCs w:val="22"/>
        </w:rPr>
        <w:tab/>
      </w:r>
      <w:r w:rsidR="004B2C8A" w:rsidRPr="00E808F8">
        <w:rPr>
          <w:rFonts w:ascii="Arial" w:hAnsi="Arial" w:cs="Arial"/>
          <w:b/>
          <w:sz w:val="22"/>
          <w:szCs w:val="22"/>
        </w:rPr>
        <w:tab/>
      </w:r>
      <w:r w:rsidR="0086738A" w:rsidRPr="00E808F8">
        <w:rPr>
          <w:rFonts w:ascii="Arial" w:hAnsi="Arial" w:cs="Arial"/>
          <w:b/>
          <w:sz w:val="22"/>
          <w:szCs w:val="22"/>
        </w:rPr>
        <w:tab/>
      </w:r>
      <w:r w:rsidR="0086738A" w:rsidRPr="00E808F8">
        <w:rPr>
          <w:rFonts w:ascii="Arial" w:hAnsi="Arial" w:cs="Arial"/>
          <w:b/>
          <w:sz w:val="22"/>
          <w:szCs w:val="22"/>
        </w:rPr>
        <w:tab/>
      </w:r>
      <w:r w:rsidR="00190E80">
        <w:rPr>
          <w:rFonts w:ascii="Arial" w:hAnsi="Arial" w:cs="Arial"/>
          <w:b/>
          <w:sz w:val="22"/>
          <w:szCs w:val="22"/>
        </w:rPr>
        <w:tab/>
      </w:r>
      <w:r w:rsidR="0086738A" w:rsidRPr="00E808F8">
        <w:rPr>
          <w:rFonts w:ascii="Arial" w:hAnsi="Arial" w:cs="Arial"/>
          <w:b/>
          <w:sz w:val="22"/>
          <w:szCs w:val="22"/>
        </w:rPr>
        <w:t>Marion Zöller</w:t>
      </w:r>
      <w:r w:rsidR="004B2C8A" w:rsidRPr="00E808F8">
        <w:rPr>
          <w:rFonts w:ascii="Arial" w:hAnsi="Arial" w:cs="Arial"/>
          <w:b/>
          <w:sz w:val="22"/>
          <w:szCs w:val="22"/>
        </w:rPr>
        <w:tab/>
      </w:r>
    </w:p>
    <w:p w14:paraId="6E7A98DA" w14:textId="4C026DAA" w:rsidR="004B2C8A" w:rsidRPr="00E808F8" w:rsidRDefault="00D3037A" w:rsidP="004B2C8A">
      <w:pPr>
        <w:contextualSpacing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Länder- und Fachbeirätin NRW der </w:t>
      </w:r>
      <w:r w:rsidR="004B2C8A" w:rsidRPr="00E808F8">
        <w:rPr>
          <w:rFonts w:ascii="Arial" w:hAnsi="Arial" w:cs="Arial"/>
          <w:sz w:val="22"/>
          <w:szCs w:val="22"/>
        </w:rPr>
        <w:tab/>
      </w:r>
      <w:r w:rsidR="0086738A" w:rsidRPr="00E808F8">
        <w:rPr>
          <w:rFonts w:ascii="Arial" w:hAnsi="Arial" w:cs="Arial"/>
          <w:sz w:val="22"/>
          <w:szCs w:val="22"/>
        </w:rPr>
        <w:tab/>
      </w:r>
      <w:r w:rsidR="0086738A" w:rsidRPr="00E808F8">
        <w:rPr>
          <w:rFonts w:ascii="Arial" w:hAnsi="Arial" w:cs="Arial"/>
          <w:sz w:val="22"/>
          <w:szCs w:val="22"/>
        </w:rPr>
        <w:tab/>
        <w:t>N</w:t>
      </w:r>
      <w:r w:rsidR="00000DC9" w:rsidRPr="00E808F8">
        <w:rPr>
          <w:rFonts w:ascii="Arial" w:hAnsi="Arial" w:cs="Arial"/>
          <w:sz w:val="22"/>
          <w:szCs w:val="22"/>
        </w:rPr>
        <w:t>ABU Kreisverband Euskirchen</w:t>
      </w:r>
      <w:r w:rsidR="004B2C8A" w:rsidRPr="00E808F8">
        <w:rPr>
          <w:rFonts w:ascii="Arial" w:hAnsi="Arial" w:cs="Arial"/>
          <w:sz w:val="22"/>
          <w:szCs w:val="22"/>
        </w:rPr>
        <w:tab/>
      </w:r>
    </w:p>
    <w:p w14:paraId="7046CE1E" w14:textId="3008531D" w:rsidR="004B2C8A" w:rsidRPr="00E808F8" w:rsidRDefault="004B2C8A" w:rsidP="004B2C8A">
      <w:pPr>
        <w:contextualSpacing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NATURSCHUTZINITIATIVE e.V. (NI)</w:t>
      </w:r>
      <w:r w:rsidRPr="00E808F8">
        <w:rPr>
          <w:rFonts w:ascii="Arial" w:hAnsi="Arial" w:cs="Arial"/>
          <w:sz w:val="22"/>
          <w:szCs w:val="22"/>
        </w:rPr>
        <w:tab/>
      </w:r>
      <w:r w:rsidR="0086738A" w:rsidRPr="00E808F8">
        <w:rPr>
          <w:rFonts w:ascii="Arial" w:hAnsi="Arial" w:cs="Arial"/>
          <w:sz w:val="22"/>
          <w:szCs w:val="22"/>
        </w:rPr>
        <w:tab/>
      </w:r>
      <w:r w:rsidR="001A5299" w:rsidRPr="00E808F8">
        <w:rPr>
          <w:rFonts w:ascii="Arial" w:hAnsi="Arial" w:cs="Arial"/>
          <w:sz w:val="22"/>
          <w:szCs w:val="22"/>
        </w:rPr>
        <w:t>Mitglied im Vorstand</w:t>
      </w:r>
      <w:r w:rsidRPr="00E808F8">
        <w:rPr>
          <w:rFonts w:ascii="Arial" w:hAnsi="Arial" w:cs="Arial"/>
          <w:sz w:val="22"/>
          <w:szCs w:val="22"/>
        </w:rPr>
        <w:tab/>
      </w:r>
      <w:r w:rsidRPr="00E808F8">
        <w:rPr>
          <w:rFonts w:ascii="Arial" w:hAnsi="Arial" w:cs="Arial"/>
          <w:sz w:val="22"/>
          <w:szCs w:val="22"/>
        </w:rPr>
        <w:tab/>
      </w:r>
      <w:r w:rsidRPr="00E808F8">
        <w:rPr>
          <w:rFonts w:ascii="Arial" w:hAnsi="Arial" w:cs="Arial"/>
          <w:sz w:val="22"/>
          <w:szCs w:val="22"/>
        </w:rPr>
        <w:tab/>
      </w:r>
    </w:p>
    <w:p w14:paraId="675E3687" w14:textId="77777777" w:rsidR="004B2C8A" w:rsidRPr="00E808F8" w:rsidRDefault="004B2C8A" w:rsidP="006D31C2">
      <w:pPr>
        <w:spacing w:after="0" w:line="288" w:lineRule="auto"/>
        <w:jc w:val="both"/>
        <w:rPr>
          <w:rFonts w:ascii="Arial" w:hAnsi="Arial" w:cs="Arial"/>
          <w:sz w:val="22"/>
          <w:szCs w:val="22"/>
        </w:rPr>
      </w:pPr>
    </w:p>
    <w:p w14:paraId="245ECCF6" w14:textId="190C9293" w:rsidR="00A62821" w:rsidRDefault="00A62821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27154A77" w14:textId="46A20908" w:rsidR="00D90BF7" w:rsidRPr="00E808F8" w:rsidRDefault="00F42529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Der NABU Kreisverband Euskirchen und die Naturschutzinitiative e.V. (NI)</w:t>
      </w:r>
      <w:r w:rsidR="00B572DC" w:rsidRPr="00E808F8">
        <w:rPr>
          <w:rFonts w:ascii="Arial" w:hAnsi="Arial" w:cs="Arial"/>
          <w:sz w:val="22"/>
          <w:szCs w:val="22"/>
        </w:rPr>
        <w:t xml:space="preserve"> </w:t>
      </w:r>
      <w:r w:rsidR="00F83D7F" w:rsidRPr="00E808F8">
        <w:rPr>
          <w:rFonts w:ascii="Arial" w:hAnsi="Arial" w:cs="Arial"/>
          <w:sz w:val="22"/>
          <w:szCs w:val="22"/>
        </w:rPr>
        <w:t xml:space="preserve">führen </w:t>
      </w:r>
      <w:r w:rsidR="00B572DC" w:rsidRPr="00E808F8">
        <w:rPr>
          <w:rFonts w:ascii="Arial" w:hAnsi="Arial" w:cs="Arial"/>
          <w:sz w:val="22"/>
          <w:szCs w:val="22"/>
        </w:rPr>
        <w:t>zu der oben genannten Umleitung die folgenden Bedenken an:</w:t>
      </w:r>
    </w:p>
    <w:p w14:paraId="6086DB65" w14:textId="309BA11C" w:rsidR="00B572DC" w:rsidRPr="00E808F8" w:rsidRDefault="00B572DC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7C764DF" w14:textId="4EC9409F" w:rsidR="00E808F8" w:rsidRDefault="007D4C0F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Die Lage </w:t>
      </w:r>
      <w:r w:rsidR="00B572DC" w:rsidRPr="00E808F8">
        <w:rPr>
          <w:rFonts w:ascii="Arial" w:hAnsi="Arial" w:cs="Arial"/>
          <w:sz w:val="22"/>
          <w:szCs w:val="22"/>
        </w:rPr>
        <w:t xml:space="preserve">der L17 nördlich der Ortschaft Berk </w:t>
      </w:r>
      <w:r w:rsidRPr="00E808F8">
        <w:rPr>
          <w:rFonts w:ascii="Arial" w:hAnsi="Arial" w:cs="Arial"/>
          <w:sz w:val="22"/>
          <w:szCs w:val="22"/>
        </w:rPr>
        <w:t xml:space="preserve">ist </w:t>
      </w:r>
      <w:r w:rsidR="00B572DC" w:rsidRPr="00E808F8">
        <w:rPr>
          <w:rFonts w:ascii="Arial" w:hAnsi="Arial" w:cs="Arial"/>
          <w:sz w:val="22"/>
          <w:szCs w:val="22"/>
        </w:rPr>
        <w:t>geprägt durch die direkte</w:t>
      </w:r>
      <w:r w:rsidRPr="00E808F8">
        <w:rPr>
          <w:rFonts w:ascii="Arial" w:hAnsi="Arial" w:cs="Arial"/>
          <w:sz w:val="22"/>
          <w:szCs w:val="22"/>
        </w:rPr>
        <w:t xml:space="preserve"> Nähe </w:t>
      </w:r>
      <w:r w:rsidR="00B572DC" w:rsidRPr="00E808F8">
        <w:rPr>
          <w:rFonts w:ascii="Arial" w:hAnsi="Arial" w:cs="Arial"/>
          <w:sz w:val="22"/>
          <w:szCs w:val="22"/>
        </w:rPr>
        <w:t xml:space="preserve">an der </w:t>
      </w:r>
      <w:proofErr w:type="spellStart"/>
      <w:r w:rsidR="00B572DC" w:rsidRPr="00E808F8">
        <w:rPr>
          <w:rFonts w:ascii="Arial" w:hAnsi="Arial" w:cs="Arial"/>
          <w:sz w:val="22"/>
          <w:szCs w:val="22"/>
        </w:rPr>
        <w:t>Berke</w:t>
      </w:r>
      <w:proofErr w:type="spellEnd"/>
      <w:r w:rsidR="00B572DC" w:rsidRPr="00E808F8">
        <w:rPr>
          <w:rFonts w:ascii="Arial" w:hAnsi="Arial" w:cs="Arial"/>
          <w:sz w:val="22"/>
          <w:szCs w:val="22"/>
        </w:rPr>
        <w:t xml:space="preserve"> und dem </w:t>
      </w:r>
      <w:proofErr w:type="spellStart"/>
      <w:r w:rsidR="00B572DC" w:rsidRPr="00E808F8">
        <w:rPr>
          <w:rFonts w:ascii="Arial" w:hAnsi="Arial" w:cs="Arial"/>
          <w:sz w:val="22"/>
          <w:szCs w:val="22"/>
        </w:rPr>
        <w:t>Uthsbach</w:t>
      </w:r>
      <w:proofErr w:type="spellEnd"/>
      <w:r w:rsidR="00B572DC" w:rsidRPr="00E808F8">
        <w:rPr>
          <w:rFonts w:ascii="Arial" w:hAnsi="Arial" w:cs="Arial"/>
          <w:sz w:val="22"/>
          <w:szCs w:val="22"/>
        </w:rPr>
        <w:t>. Beide Gewässersysteme dienen sowohl dem Schwarzstorch</w:t>
      </w:r>
      <w:r w:rsidR="00E808F8">
        <w:rPr>
          <w:rFonts w:ascii="Arial" w:hAnsi="Arial" w:cs="Arial"/>
          <w:sz w:val="22"/>
          <w:szCs w:val="22"/>
        </w:rPr>
        <w:t xml:space="preserve"> (</w:t>
      </w:r>
      <w:r w:rsidR="00E808F8" w:rsidRPr="000E7108">
        <w:rPr>
          <w:rFonts w:ascii="Arial" w:hAnsi="Arial" w:cs="Arial"/>
          <w:i/>
          <w:sz w:val="22"/>
          <w:szCs w:val="22"/>
        </w:rPr>
        <w:t xml:space="preserve">Ciconia </w:t>
      </w:r>
      <w:proofErr w:type="spellStart"/>
      <w:r w:rsidR="00A62821" w:rsidRPr="000E7108">
        <w:rPr>
          <w:rFonts w:ascii="Arial" w:hAnsi="Arial" w:cs="Arial"/>
          <w:i/>
          <w:sz w:val="22"/>
          <w:szCs w:val="22"/>
        </w:rPr>
        <w:t>n</w:t>
      </w:r>
      <w:r w:rsidR="00E808F8" w:rsidRPr="000E7108">
        <w:rPr>
          <w:rFonts w:ascii="Arial" w:hAnsi="Arial" w:cs="Arial"/>
          <w:i/>
          <w:sz w:val="22"/>
          <w:szCs w:val="22"/>
        </w:rPr>
        <w:t>igra</w:t>
      </w:r>
      <w:proofErr w:type="spellEnd"/>
      <w:r w:rsidR="00E808F8">
        <w:rPr>
          <w:rFonts w:ascii="Arial" w:hAnsi="Arial" w:cs="Arial"/>
          <w:sz w:val="22"/>
          <w:szCs w:val="22"/>
        </w:rPr>
        <w:t>)</w:t>
      </w:r>
      <w:r w:rsidR="00B572DC" w:rsidRPr="00E808F8">
        <w:rPr>
          <w:rFonts w:ascii="Arial" w:hAnsi="Arial" w:cs="Arial"/>
          <w:sz w:val="22"/>
          <w:szCs w:val="22"/>
        </w:rPr>
        <w:t xml:space="preserve"> als auch der </w:t>
      </w:r>
      <w:r w:rsidR="00F83D7F" w:rsidRPr="00E808F8">
        <w:rPr>
          <w:rFonts w:ascii="Arial" w:hAnsi="Arial" w:cs="Arial"/>
          <w:sz w:val="22"/>
          <w:szCs w:val="22"/>
        </w:rPr>
        <w:t xml:space="preserve">Europäischen </w:t>
      </w:r>
      <w:r w:rsidR="00B572DC" w:rsidRPr="00E808F8">
        <w:rPr>
          <w:rFonts w:ascii="Arial" w:hAnsi="Arial" w:cs="Arial"/>
          <w:sz w:val="22"/>
          <w:szCs w:val="22"/>
        </w:rPr>
        <w:t xml:space="preserve">Wildkatze </w:t>
      </w:r>
      <w:r w:rsidR="00E808F8">
        <w:rPr>
          <w:rFonts w:ascii="Arial" w:hAnsi="Arial" w:cs="Arial"/>
          <w:sz w:val="22"/>
          <w:szCs w:val="22"/>
        </w:rPr>
        <w:t>(</w:t>
      </w:r>
      <w:r w:rsidR="00E808F8" w:rsidRPr="000E7108">
        <w:rPr>
          <w:rFonts w:ascii="Arial" w:hAnsi="Arial" w:cs="Arial"/>
          <w:i/>
          <w:sz w:val="22"/>
          <w:szCs w:val="22"/>
        </w:rPr>
        <w:t>Felis silvestris silvestris</w:t>
      </w:r>
      <w:r w:rsidR="00E808F8">
        <w:rPr>
          <w:rFonts w:ascii="Arial" w:hAnsi="Arial" w:cs="Arial"/>
          <w:sz w:val="22"/>
          <w:szCs w:val="22"/>
        </w:rPr>
        <w:t xml:space="preserve">) </w:t>
      </w:r>
      <w:r w:rsidR="00B572DC" w:rsidRPr="00E808F8">
        <w:rPr>
          <w:rFonts w:ascii="Arial" w:hAnsi="Arial" w:cs="Arial"/>
          <w:sz w:val="22"/>
          <w:szCs w:val="22"/>
        </w:rPr>
        <w:t>als Lebensraum</w:t>
      </w:r>
      <w:r w:rsidR="00FB3CB1" w:rsidRPr="00E808F8">
        <w:rPr>
          <w:rFonts w:ascii="Arial" w:hAnsi="Arial" w:cs="Arial"/>
          <w:sz w:val="22"/>
          <w:szCs w:val="22"/>
        </w:rPr>
        <w:t xml:space="preserve"> und Nahrungshabitat</w:t>
      </w:r>
      <w:r w:rsidR="00B572DC" w:rsidRPr="00E808F8">
        <w:rPr>
          <w:rFonts w:ascii="Arial" w:hAnsi="Arial" w:cs="Arial"/>
          <w:sz w:val="22"/>
          <w:szCs w:val="22"/>
        </w:rPr>
        <w:t>. Mit einer Entfernung von weniger als 50 m wird sich das erhöhte Verkehrsaufkommen negativ auf</w:t>
      </w:r>
      <w:r w:rsidR="00FB3CB1" w:rsidRPr="00E808F8">
        <w:rPr>
          <w:rFonts w:ascii="Arial" w:hAnsi="Arial" w:cs="Arial"/>
          <w:sz w:val="22"/>
          <w:szCs w:val="22"/>
        </w:rPr>
        <w:t xml:space="preserve"> </w:t>
      </w:r>
      <w:r w:rsidR="00E808F8">
        <w:rPr>
          <w:rFonts w:ascii="Arial" w:hAnsi="Arial" w:cs="Arial"/>
          <w:sz w:val="22"/>
          <w:szCs w:val="22"/>
        </w:rPr>
        <w:t xml:space="preserve">beide </w:t>
      </w:r>
      <w:r w:rsidR="00B572DC" w:rsidRPr="00E808F8">
        <w:rPr>
          <w:rFonts w:ascii="Arial" w:hAnsi="Arial" w:cs="Arial"/>
          <w:sz w:val="22"/>
          <w:szCs w:val="22"/>
        </w:rPr>
        <w:t>Arten auswirken. Für die Wildkatze ist hierbei mit einer Erhöhung des signifikanten Tötungsrisikos infolge</w:t>
      </w:r>
      <w:r w:rsidR="00FB3CB1" w:rsidRPr="00E808F8">
        <w:rPr>
          <w:rFonts w:ascii="Arial" w:hAnsi="Arial" w:cs="Arial"/>
          <w:sz w:val="22"/>
          <w:szCs w:val="22"/>
        </w:rPr>
        <w:t xml:space="preserve"> des erhöhten Verkehrsaufkommens zu rechnen. Besonders kritisch werden die Bereiche der Querung des </w:t>
      </w:r>
      <w:proofErr w:type="spellStart"/>
      <w:r w:rsidR="00FB3CB1" w:rsidRPr="00E808F8">
        <w:rPr>
          <w:rFonts w:ascii="Arial" w:hAnsi="Arial" w:cs="Arial"/>
          <w:sz w:val="22"/>
          <w:szCs w:val="22"/>
        </w:rPr>
        <w:t>Uthsbaches</w:t>
      </w:r>
      <w:proofErr w:type="spellEnd"/>
      <w:r w:rsidR="00FB3CB1" w:rsidRPr="00E808F8">
        <w:rPr>
          <w:rFonts w:ascii="Arial" w:hAnsi="Arial" w:cs="Arial"/>
          <w:sz w:val="22"/>
          <w:szCs w:val="22"/>
        </w:rPr>
        <w:t xml:space="preserve"> an der L17 gesehen und die geringe Entfernung der L17 im Bereich der Teiche von </w:t>
      </w:r>
      <w:proofErr w:type="spellStart"/>
      <w:r w:rsidR="00FB3CB1" w:rsidRPr="00E808F8">
        <w:rPr>
          <w:rFonts w:ascii="Arial" w:hAnsi="Arial" w:cs="Arial"/>
          <w:sz w:val="22"/>
          <w:szCs w:val="22"/>
        </w:rPr>
        <w:t>Grafdell</w:t>
      </w:r>
      <w:proofErr w:type="spellEnd"/>
      <w:r w:rsidR="00FB3CB1" w:rsidRPr="00E808F8">
        <w:rPr>
          <w:rFonts w:ascii="Arial" w:hAnsi="Arial" w:cs="Arial"/>
          <w:sz w:val="22"/>
          <w:szCs w:val="22"/>
        </w:rPr>
        <w:t xml:space="preserve"> und der sich südlich anschließenden Wiesenflächen</w:t>
      </w:r>
      <w:r w:rsidRPr="00E808F8">
        <w:rPr>
          <w:rFonts w:ascii="Arial" w:hAnsi="Arial" w:cs="Arial"/>
          <w:sz w:val="22"/>
          <w:szCs w:val="22"/>
        </w:rPr>
        <w:t xml:space="preserve">, in deren Bereich sich eine Wanderroute der Wildkatze und eine Wildkatzenquerung über die </w:t>
      </w:r>
      <w:proofErr w:type="spellStart"/>
      <w:r w:rsidRPr="00E808F8">
        <w:rPr>
          <w:rFonts w:ascii="Arial" w:hAnsi="Arial" w:cs="Arial"/>
          <w:sz w:val="22"/>
          <w:szCs w:val="22"/>
        </w:rPr>
        <w:t>Berke</w:t>
      </w:r>
      <w:proofErr w:type="spellEnd"/>
      <w:r w:rsidRPr="00E808F8">
        <w:rPr>
          <w:rFonts w:ascii="Arial" w:hAnsi="Arial" w:cs="Arial"/>
          <w:sz w:val="22"/>
          <w:szCs w:val="22"/>
        </w:rPr>
        <w:t xml:space="preserve"> befindet. </w:t>
      </w:r>
    </w:p>
    <w:p w14:paraId="5734BF9F" w14:textId="186B0A00" w:rsidR="00A62821" w:rsidRDefault="00A62821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 ist die Errichtung einer Querung für die Wildkatze nach der Richtlinie der Straßenbauverwaltung zwingend geboten.</w:t>
      </w:r>
    </w:p>
    <w:p w14:paraId="654D76AD" w14:textId="75CA3738" w:rsidR="00E808F8" w:rsidRDefault="00E808F8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1727319" w14:textId="277597CE" w:rsidR="00D010B3" w:rsidRPr="00E808F8" w:rsidRDefault="007D4C0F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62821">
        <w:rPr>
          <w:rFonts w:ascii="Arial" w:hAnsi="Arial" w:cs="Arial"/>
          <w:sz w:val="22"/>
          <w:szCs w:val="22"/>
        </w:rPr>
        <w:t>Nachweise</w:t>
      </w:r>
      <w:r w:rsidRPr="00E808F8">
        <w:rPr>
          <w:rFonts w:ascii="Arial" w:hAnsi="Arial" w:cs="Arial"/>
          <w:sz w:val="22"/>
          <w:szCs w:val="22"/>
        </w:rPr>
        <w:t xml:space="preserve"> hierzu können auf Anfrage vorgelegt werden</w:t>
      </w:r>
      <w:r w:rsidR="006715BE" w:rsidRPr="00E808F8">
        <w:rPr>
          <w:rFonts w:ascii="Arial" w:hAnsi="Arial" w:cs="Arial"/>
          <w:sz w:val="22"/>
          <w:szCs w:val="22"/>
        </w:rPr>
        <w:t xml:space="preserve">, vgl. die nachfolgenden Bildaufnahmen zu Nutzung durch die Wildtierarten angrenzenden Wiesenflächen südlich </w:t>
      </w:r>
      <w:proofErr w:type="spellStart"/>
      <w:r w:rsidR="006715BE" w:rsidRPr="00E808F8">
        <w:rPr>
          <w:rFonts w:ascii="Arial" w:hAnsi="Arial" w:cs="Arial"/>
          <w:sz w:val="22"/>
          <w:szCs w:val="22"/>
        </w:rPr>
        <w:t>Grafdell</w:t>
      </w:r>
      <w:proofErr w:type="spellEnd"/>
      <w:r w:rsidR="006715BE" w:rsidRPr="00E808F8">
        <w:rPr>
          <w:rFonts w:ascii="Arial" w:hAnsi="Arial" w:cs="Arial"/>
          <w:sz w:val="22"/>
          <w:szCs w:val="22"/>
        </w:rPr>
        <w:t xml:space="preserve"> vom 04.06.2020 und 21.08.2020:</w:t>
      </w:r>
    </w:p>
    <w:p w14:paraId="5D17AA9F" w14:textId="715A6348" w:rsidR="006715BE" w:rsidRDefault="006715BE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noProof/>
          <w:sz w:val="22"/>
          <w:szCs w:val="22"/>
          <w:lang w:eastAsia="de-DE"/>
        </w:rPr>
        <w:lastRenderedPageBreak/>
        <w:drawing>
          <wp:inline distT="0" distB="0" distL="0" distR="0" wp14:anchorId="60F1CE25" wp14:editId="4C43F46F">
            <wp:extent cx="5668108" cy="4107129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8A47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822" cy="412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C70E" w14:textId="58C7C939" w:rsidR="00A62821" w:rsidRDefault="00A62821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Rothirsche (</w:t>
      </w:r>
      <w:proofErr w:type="spellStart"/>
      <w:r w:rsidRPr="000E7108">
        <w:rPr>
          <w:rFonts w:ascii="Arial" w:hAnsi="Arial" w:cs="Arial"/>
          <w:i/>
          <w:sz w:val="22"/>
          <w:szCs w:val="22"/>
        </w:rPr>
        <w:t>Cervus</w:t>
      </w:r>
      <w:proofErr w:type="spellEnd"/>
      <w:r w:rsidRPr="000E7108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0E7108">
        <w:rPr>
          <w:rFonts w:ascii="Arial" w:hAnsi="Arial" w:cs="Arial"/>
          <w:i/>
          <w:sz w:val="22"/>
          <w:szCs w:val="22"/>
        </w:rPr>
        <w:t>elaphus</w:t>
      </w:r>
      <w:proofErr w:type="spellEnd"/>
      <w:r>
        <w:rPr>
          <w:rFonts w:ascii="Arial" w:hAnsi="Arial" w:cs="Arial"/>
          <w:sz w:val="22"/>
          <w:szCs w:val="22"/>
        </w:rPr>
        <w:t xml:space="preserve">) </w:t>
      </w:r>
      <w:r w:rsidR="00995DA3">
        <w:rPr>
          <w:rFonts w:ascii="Arial" w:hAnsi="Arial" w:cs="Arial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 der </w:t>
      </w:r>
      <w:proofErr w:type="spellStart"/>
      <w:r>
        <w:rPr>
          <w:rFonts w:ascii="Arial" w:hAnsi="Arial" w:cs="Arial"/>
          <w:sz w:val="22"/>
          <w:szCs w:val="22"/>
        </w:rPr>
        <w:t>Berke</w:t>
      </w:r>
      <w:proofErr w:type="spellEnd"/>
      <w:r>
        <w:rPr>
          <w:rFonts w:ascii="Arial" w:hAnsi="Arial" w:cs="Arial"/>
          <w:sz w:val="22"/>
          <w:szCs w:val="22"/>
        </w:rPr>
        <w:t xml:space="preserve"> auf den Wiesen südlich </w:t>
      </w:r>
      <w:proofErr w:type="spellStart"/>
      <w:r w:rsidRPr="00E808F8">
        <w:rPr>
          <w:rFonts w:ascii="Arial" w:hAnsi="Arial" w:cs="Arial"/>
          <w:sz w:val="22"/>
          <w:szCs w:val="22"/>
        </w:rPr>
        <w:t>Grafdell</w:t>
      </w:r>
      <w:proofErr w:type="spellEnd"/>
      <w:r w:rsidRPr="00E808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am </w:t>
      </w:r>
      <w:r w:rsidR="00995DA3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4.</w:t>
      </w:r>
      <w:r w:rsidR="00995DA3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6.2020</w:t>
      </w:r>
    </w:p>
    <w:p w14:paraId="20E4A7BA" w14:textId="77777777" w:rsidR="00995DA3" w:rsidRPr="00E808F8" w:rsidRDefault="00995DA3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5E6436D" w14:textId="45675937" w:rsidR="006715BE" w:rsidRPr="00E808F8" w:rsidRDefault="006715BE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noProof/>
          <w:sz w:val="22"/>
          <w:szCs w:val="22"/>
          <w:lang w:eastAsia="de-DE"/>
        </w:rPr>
        <w:drawing>
          <wp:inline distT="0" distB="0" distL="0" distR="0" wp14:anchorId="28D6791C" wp14:editId="7D590E81">
            <wp:extent cx="5716252" cy="412066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8348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189" cy="417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0943" w14:textId="2D87FB84" w:rsidR="00A62821" w:rsidRPr="00E808F8" w:rsidRDefault="00A62821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Europ</w:t>
      </w:r>
      <w:r w:rsidR="00995DA3">
        <w:rPr>
          <w:rFonts w:ascii="Arial" w:hAnsi="Arial" w:cs="Arial"/>
          <w:sz w:val="22"/>
          <w:szCs w:val="22"/>
        </w:rPr>
        <w:t>äische</w:t>
      </w:r>
      <w:r>
        <w:rPr>
          <w:rFonts w:ascii="Arial" w:hAnsi="Arial" w:cs="Arial"/>
          <w:sz w:val="22"/>
          <w:szCs w:val="22"/>
        </w:rPr>
        <w:t xml:space="preserve"> Wildkatze</w:t>
      </w:r>
      <w:r w:rsidR="00995DA3">
        <w:rPr>
          <w:rFonts w:ascii="Arial" w:hAnsi="Arial" w:cs="Arial"/>
          <w:sz w:val="22"/>
          <w:szCs w:val="22"/>
        </w:rPr>
        <w:t xml:space="preserve"> an</w:t>
      </w:r>
      <w:r>
        <w:rPr>
          <w:rFonts w:ascii="Arial" w:hAnsi="Arial" w:cs="Arial"/>
          <w:sz w:val="22"/>
          <w:szCs w:val="22"/>
        </w:rPr>
        <w:t xml:space="preserve"> der </w:t>
      </w:r>
      <w:proofErr w:type="spellStart"/>
      <w:r>
        <w:rPr>
          <w:rFonts w:ascii="Arial" w:hAnsi="Arial" w:cs="Arial"/>
          <w:sz w:val="22"/>
          <w:szCs w:val="22"/>
        </w:rPr>
        <w:t>Berke</w:t>
      </w:r>
      <w:proofErr w:type="spellEnd"/>
      <w:r>
        <w:rPr>
          <w:rFonts w:ascii="Arial" w:hAnsi="Arial" w:cs="Arial"/>
          <w:sz w:val="22"/>
          <w:szCs w:val="22"/>
        </w:rPr>
        <w:t xml:space="preserve"> auf den Wiesen südl</w:t>
      </w:r>
      <w:r w:rsidR="00995DA3">
        <w:rPr>
          <w:rFonts w:ascii="Arial" w:hAnsi="Arial" w:cs="Arial"/>
          <w:sz w:val="22"/>
          <w:szCs w:val="22"/>
        </w:rPr>
        <w:t>ich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808F8">
        <w:rPr>
          <w:rFonts w:ascii="Arial" w:hAnsi="Arial" w:cs="Arial"/>
          <w:sz w:val="22"/>
          <w:szCs w:val="22"/>
        </w:rPr>
        <w:t>Grafdell</w:t>
      </w:r>
      <w:proofErr w:type="spellEnd"/>
      <w:r w:rsidRPr="00E808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am </w:t>
      </w:r>
      <w:r w:rsidR="00995DA3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>.</w:t>
      </w:r>
      <w:r w:rsidR="00995DA3">
        <w:rPr>
          <w:rFonts w:ascii="Arial" w:hAnsi="Arial" w:cs="Arial"/>
          <w:sz w:val="22"/>
          <w:szCs w:val="22"/>
        </w:rPr>
        <w:t>08</w:t>
      </w:r>
      <w:r>
        <w:rPr>
          <w:rFonts w:ascii="Arial" w:hAnsi="Arial" w:cs="Arial"/>
          <w:sz w:val="22"/>
          <w:szCs w:val="22"/>
        </w:rPr>
        <w:t>.2020</w:t>
      </w:r>
    </w:p>
    <w:p w14:paraId="74F966E8" w14:textId="1EEDB830" w:rsidR="00FB3CB1" w:rsidRPr="00E808F8" w:rsidRDefault="00FB3CB1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3FE7D7E" w14:textId="6F77228C" w:rsidR="00FB3CB1" w:rsidRPr="00E808F8" w:rsidRDefault="00FB3CB1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A62821">
        <w:rPr>
          <w:rFonts w:ascii="Arial" w:hAnsi="Arial" w:cs="Arial"/>
          <w:sz w:val="22"/>
          <w:szCs w:val="22"/>
        </w:rPr>
        <w:lastRenderedPageBreak/>
        <w:t>Im</w:t>
      </w:r>
      <w:r w:rsidRPr="00E808F8">
        <w:rPr>
          <w:rFonts w:ascii="Arial" w:hAnsi="Arial" w:cs="Arial"/>
          <w:sz w:val="22"/>
          <w:szCs w:val="22"/>
        </w:rPr>
        <w:t xml:space="preserve"> Bereich der L17 sind die dortigen Amphibienvorkommen im Bereich der Teiche von </w:t>
      </w:r>
      <w:proofErr w:type="spellStart"/>
      <w:r w:rsidRPr="00E808F8">
        <w:rPr>
          <w:rFonts w:ascii="Arial" w:hAnsi="Arial" w:cs="Arial"/>
          <w:sz w:val="22"/>
          <w:szCs w:val="22"/>
        </w:rPr>
        <w:t>Grafdell</w:t>
      </w:r>
      <w:proofErr w:type="spellEnd"/>
      <w:r w:rsidRPr="00E808F8">
        <w:rPr>
          <w:rFonts w:ascii="Arial" w:hAnsi="Arial" w:cs="Arial"/>
          <w:sz w:val="22"/>
          <w:szCs w:val="22"/>
        </w:rPr>
        <w:t xml:space="preserve">, des Teichs „Am </w:t>
      </w:r>
      <w:proofErr w:type="spellStart"/>
      <w:r w:rsidRPr="00E808F8">
        <w:rPr>
          <w:rFonts w:ascii="Arial" w:hAnsi="Arial" w:cs="Arial"/>
          <w:sz w:val="22"/>
          <w:szCs w:val="22"/>
        </w:rPr>
        <w:t>Mospelt</w:t>
      </w:r>
      <w:proofErr w:type="spellEnd"/>
      <w:r w:rsidRPr="00E808F8">
        <w:rPr>
          <w:rFonts w:ascii="Arial" w:hAnsi="Arial" w:cs="Arial"/>
          <w:sz w:val="22"/>
          <w:szCs w:val="22"/>
        </w:rPr>
        <w:t xml:space="preserve">“ und dem Amphibien-Hotspot der Teiche </w:t>
      </w:r>
      <w:r w:rsidR="007D4C0F" w:rsidRPr="00E808F8">
        <w:rPr>
          <w:rFonts w:ascii="Arial" w:hAnsi="Arial" w:cs="Arial"/>
          <w:sz w:val="22"/>
          <w:szCs w:val="22"/>
        </w:rPr>
        <w:t>„A</w:t>
      </w:r>
      <w:r w:rsidRPr="00E808F8">
        <w:rPr>
          <w:rFonts w:ascii="Arial" w:hAnsi="Arial" w:cs="Arial"/>
          <w:sz w:val="22"/>
          <w:szCs w:val="22"/>
        </w:rPr>
        <w:t xml:space="preserve">m </w:t>
      </w:r>
      <w:proofErr w:type="spellStart"/>
      <w:r w:rsidRPr="00E808F8">
        <w:rPr>
          <w:rFonts w:ascii="Arial" w:hAnsi="Arial" w:cs="Arial"/>
          <w:sz w:val="22"/>
          <w:szCs w:val="22"/>
        </w:rPr>
        <w:t>Wolfweid</w:t>
      </w:r>
      <w:proofErr w:type="spellEnd"/>
      <w:r w:rsidR="007D4C0F" w:rsidRPr="00E808F8">
        <w:rPr>
          <w:rFonts w:ascii="Arial" w:hAnsi="Arial" w:cs="Arial"/>
          <w:sz w:val="22"/>
          <w:szCs w:val="22"/>
        </w:rPr>
        <w:t>“</w:t>
      </w:r>
      <w:r w:rsidRPr="00E808F8">
        <w:rPr>
          <w:rFonts w:ascii="Arial" w:hAnsi="Arial" w:cs="Arial"/>
          <w:sz w:val="22"/>
          <w:szCs w:val="22"/>
        </w:rPr>
        <w:t xml:space="preserve"> so abzusichern, </w:t>
      </w:r>
      <w:r w:rsidR="006715BE" w:rsidRPr="00E808F8">
        <w:rPr>
          <w:rFonts w:ascii="Arial" w:hAnsi="Arial" w:cs="Arial"/>
          <w:sz w:val="22"/>
          <w:szCs w:val="22"/>
        </w:rPr>
        <w:t>da</w:t>
      </w:r>
      <w:r w:rsidRPr="00E808F8">
        <w:rPr>
          <w:rFonts w:ascii="Arial" w:hAnsi="Arial" w:cs="Arial"/>
          <w:sz w:val="22"/>
          <w:szCs w:val="22"/>
        </w:rPr>
        <w:t>ss während der Hauptwanderung der Amphibien, diese sicher die Straße queren können, ohne durch das erhöhte Verkehrsaufkommen zu Tode zu kommen.</w:t>
      </w:r>
      <w:r w:rsidR="002A7D9A" w:rsidRPr="00E808F8">
        <w:rPr>
          <w:rFonts w:ascii="Arial" w:hAnsi="Arial" w:cs="Arial"/>
          <w:sz w:val="22"/>
          <w:szCs w:val="22"/>
        </w:rPr>
        <w:t xml:space="preserve"> </w:t>
      </w:r>
    </w:p>
    <w:p w14:paraId="2155E5EE" w14:textId="56C85B49" w:rsidR="00FB3CB1" w:rsidRDefault="00445E92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Auch der Amphibienhotspot an der L 110 östlich von Hellenthal/Neuhaus an den Teichen im Quellbereichen der Simmel muss abgesichert werden, um das Tötungsrisiko für die Amphibien durch das erhöhte Verkehrsaufkommen auszuschließen.</w:t>
      </w:r>
    </w:p>
    <w:p w14:paraId="5F62ED96" w14:textId="392171BB" w:rsidR="00802EE5" w:rsidRDefault="00802EE5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 die Beeinträchtigung der Amphibienwanderung durch die geplante Umleitung der B51 zu vermeiden, ist das maßgebliche Regelwerk für die Planung und Ausführungsführung von Amphibienschutzanlagen „Merkblatt zum Amphibienschutz an Straßen (</w:t>
      </w:r>
      <w:proofErr w:type="spellStart"/>
      <w:r>
        <w:rPr>
          <w:rFonts w:ascii="Arial" w:hAnsi="Arial" w:cs="Arial"/>
          <w:sz w:val="22"/>
          <w:szCs w:val="22"/>
        </w:rPr>
        <w:t>MAmS</w:t>
      </w:r>
      <w:proofErr w:type="spellEnd"/>
      <w:r>
        <w:rPr>
          <w:rFonts w:ascii="Arial" w:hAnsi="Arial" w:cs="Arial"/>
          <w:sz w:val="22"/>
          <w:szCs w:val="22"/>
        </w:rPr>
        <w:t xml:space="preserve">)“ zu beachten. </w:t>
      </w:r>
    </w:p>
    <w:p w14:paraId="537BFDE7" w14:textId="77777777" w:rsidR="00802EE5" w:rsidRPr="00E808F8" w:rsidRDefault="00802EE5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91E9F15" w14:textId="31F74A58" w:rsidR="004F55CA" w:rsidRDefault="00FB3CB1" w:rsidP="004F55C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Im Bereich der L 110 ist ebenfalls durch das erhöhte Verkehrsaufkommen mit</w:t>
      </w:r>
      <w:r w:rsidR="00445E92" w:rsidRPr="00E808F8">
        <w:rPr>
          <w:rFonts w:ascii="Arial" w:hAnsi="Arial" w:cs="Arial"/>
          <w:sz w:val="22"/>
          <w:szCs w:val="22"/>
        </w:rPr>
        <w:t xml:space="preserve"> einer </w:t>
      </w:r>
      <w:r w:rsidRPr="00E808F8">
        <w:rPr>
          <w:rFonts w:ascii="Arial" w:hAnsi="Arial" w:cs="Arial"/>
          <w:sz w:val="22"/>
          <w:szCs w:val="22"/>
        </w:rPr>
        <w:t xml:space="preserve">signifikanten </w:t>
      </w:r>
      <w:r w:rsidR="00445E92" w:rsidRPr="00E808F8">
        <w:rPr>
          <w:rFonts w:ascii="Arial" w:hAnsi="Arial" w:cs="Arial"/>
          <w:sz w:val="22"/>
          <w:szCs w:val="22"/>
        </w:rPr>
        <w:t xml:space="preserve">Erhöhung des </w:t>
      </w:r>
      <w:r w:rsidRPr="00E808F8">
        <w:rPr>
          <w:rFonts w:ascii="Arial" w:hAnsi="Arial" w:cs="Arial"/>
          <w:sz w:val="22"/>
          <w:szCs w:val="22"/>
        </w:rPr>
        <w:t xml:space="preserve">Tötungsrisikos der </w:t>
      </w:r>
      <w:r w:rsidR="00F83D7F" w:rsidRPr="00E808F8">
        <w:rPr>
          <w:rFonts w:ascii="Arial" w:hAnsi="Arial" w:cs="Arial"/>
          <w:sz w:val="22"/>
          <w:szCs w:val="22"/>
        </w:rPr>
        <w:t xml:space="preserve">Europäischen </w:t>
      </w:r>
      <w:r w:rsidRPr="00E808F8">
        <w:rPr>
          <w:rFonts w:ascii="Arial" w:hAnsi="Arial" w:cs="Arial"/>
          <w:sz w:val="22"/>
          <w:szCs w:val="22"/>
        </w:rPr>
        <w:t>Wildkatze zu rechnen. Die dort</w:t>
      </w:r>
      <w:r w:rsidR="00445E92" w:rsidRPr="00E808F8">
        <w:rPr>
          <w:rFonts w:ascii="Arial" w:hAnsi="Arial" w:cs="Arial"/>
          <w:sz w:val="22"/>
          <w:szCs w:val="22"/>
        </w:rPr>
        <w:t xml:space="preserve">igen </w:t>
      </w:r>
      <w:r w:rsidRPr="00E808F8">
        <w:rPr>
          <w:rFonts w:ascii="Arial" w:hAnsi="Arial" w:cs="Arial"/>
          <w:sz w:val="22"/>
          <w:szCs w:val="22"/>
        </w:rPr>
        <w:t xml:space="preserve">Laufwege der </w:t>
      </w:r>
      <w:r w:rsidR="007F02E8" w:rsidRPr="00E808F8">
        <w:rPr>
          <w:rFonts w:ascii="Arial" w:hAnsi="Arial" w:cs="Arial"/>
          <w:sz w:val="22"/>
          <w:szCs w:val="22"/>
        </w:rPr>
        <w:t xml:space="preserve">Europäischen </w:t>
      </w:r>
      <w:r w:rsidRPr="00E808F8">
        <w:rPr>
          <w:rFonts w:ascii="Arial" w:hAnsi="Arial" w:cs="Arial"/>
          <w:sz w:val="22"/>
          <w:szCs w:val="22"/>
        </w:rPr>
        <w:t>Wildkatzenpopulation sind der untere</w:t>
      </w:r>
      <w:r w:rsidR="007D4C0F" w:rsidRPr="00E808F8">
        <w:rPr>
          <w:rFonts w:ascii="Arial" w:hAnsi="Arial" w:cs="Arial"/>
          <w:sz w:val="22"/>
          <w:szCs w:val="22"/>
        </w:rPr>
        <w:t>n</w:t>
      </w:r>
      <w:r w:rsidRPr="00E808F8">
        <w:rPr>
          <w:rFonts w:ascii="Arial" w:hAnsi="Arial" w:cs="Arial"/>
          <w:sz w:val="22"/>
          <w:szCs w:val="22"/>
        </w:rPr>
        <w:t xml:space="preserve"> Naturschutzbehörde des Kreis Euskirchen bekannt und sind im Rahmen der Einrichtung einer Umleitung für eine Bundesstraße mit einem erheblichen Verkehrsaufkommen zwingend zu berücksichtigen.</w:t>
      </w:r>
      <w:r w:rsidR="007D4C0F" w:rsidRPr="00E808F8">
        <w:rPr>
          <w:rFonts w:ascii="Arial" w:hAnsi="Arial" w:cs="Arial"/>
          <w:sz w:val="22"/>
          <w:szCs w:val="22"/>
        </w:rPr>
        <w:t xml:space="preserve"> Besonders hervorzuheben sind die bekannten Laufwege der Wildkatze im Bereich des </w:t>
      </w:r>
      <w:proofErr w:type="spellStart"/>
      <w:r w:rsidR="006715BE" w:rsidRPr="00E808F8">
        <w:rPr>
          <w:rFonts w:ascii="Arial" w:hAnsi="Arial" w:cs="Arial"/>
          <w:sz w:val="22"/>
          <w:szCs w:val="22"/>
        </w:rPr>
        <w:t>Bärbelkreuz</w:t>
      </w:r>
      <w:proofErr w:type="spellEnd"/>
      <w:r w:rsidR="006715BE" w:rsidRPr="00E808F8">
        <w:rPr>
          <w:rFonts w:ascii="Arial" w:hAnsi="Arial" w:cs="Arial"/>
          <w:sz w:val="22"/>
          <w:szCs w:val="22"/>
        </w:rPr>
        <w:t xml:space="preserve"> </w:t>
      </w:r>
      <w:r w:rsidR="007D4C0F" w:rsidRPr="00E808F8">
        <w:rPr>
          <w:rFonts w:ascii="Arial" w:hAnsi="Arial" w:cs="Arial"/>
          <w:sz w:val="22"/>
          <w:szCs w:val="22"/>
        </w:rPr>
        <w:t>bei Kilometer 2,2</w:t>
      </w:r>
      <w:r w:rsidR="002A7D9A" w:rsidRPr="00E808F8">
        <w:rPr>
          <w:rFonts w:ascii="Arial" w:hAnsi="Arial" w:cs="Arial"/>
          <w:sz w:val="22"/>
          <w:szCs w:val="22"/>
        </w:rPr>
        <w:t>, sowie</w:t>
      </w:r>
      <w:r w:rsidR="007D4C0F" w:rsidRPr="00E808F8">
        <w:rPr>
          <w:rFonts w:ascii="Arial" w:hAnsi="Arial" w:cs="Arial"/>
          <w:sz w:val="22"/>
          <w:szCs w:val="22"/>
        </w:rPr>
        <w:t xml:space="preserve"> im Bereich von Kilometer</w:t>
      </w:r>
      <w:r w:rsidRPr="00E808F8">
        <w:rPr>
          <w:rFonts w:ascii="Arial" w:hAnsi="Arial" w:cs="Arial"/>
          <w:sz w:val="22"/>
          <w:szCs w:val="22"/>
        </w:rPr>
        <w:t xml:space="preserve"> </w:t>
      </w:r>
      <w:r w:rsidR="007D4C0F" w:rsidRPr="00E808F8">
        <w:rPr>
          <w:rFonts w:ascii="Arial" w:hAnsi="Arial" w:cs="Arial"/>
          <w:sz w:val="22"/>
          <w:szCs w:val="22"/>
        </w:rPr>
        <w:t>3,0 und im Bereich der L110, wo die Stromtrasse die Straße quert.</w:t>
      </w:r>
      <w:r w:rsidR="004F55CA">
        <w:rPr>
          <w:rFonts w:ascii="Arial" w:hAnsi="Arial" w:cs="Arial"/>
          <w:sz w:val="22"/>
          <w:szCs w:val="22"/>
        </w:rPr>
        <w:t xml:space="preserve"> Auch hier ist die Errichtung einer Querung für die</w:t>
      </w:r>
      <w:r w:rsidR="007F02E8">
        <w:rPr>
          <w:rFonts w:ascii="Arial" w:hAnsi="Arial" w:cs="Arial"/>
          <w:sz w:val="22"/>
          <w:szCs w:val="22"/>
        </w:rPr>
        <w:t xml:space="preserve"> </w:t>
      </w:r>
      <w:r w:rsidR="007F02E8" w:rsidRPr="00E808F8">
        <w:rPr>
          <w:rFonts w:ascii="Arial" w:hAnsi="Arial" w:cs="Arial"/>
          <w:sz w:val="22"/>
          <w:szCs w:val="22"/>
        </w:rPr>
        <w:t>Europäischen</w:t>
      </w:r>
      <w:r w:rsidR="004F55CA">
        <w:rPr>
          <w:rFonts w:ascii="Arial" w:hAnsi="Arial" w:cs="Arial"/>
          <w:sz w:val="22"/>
          <w:szCs w:val="22"/>
        </w:rPr>
        <w:t xml:space="preserve"> Wildkatze nach der Richtlinie der Straßenbauverwaltung zwingend geboten.</w:t>
      </w:r>
    </w:p>
    <w:p w14:paraId="27DB204C" w14:textId="002867B1" w:rsidR="007D4C0F" w:rsidRPr="00E808F8" w:rsidRDefault="007D4C0F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DABECE9" w14:textId="77777777" w:rsidR="007D4C0F" w:rsidRPr="00E808F8" w:rsidRDefault="007D4C0F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1AF3114" w14:textId="4ACBCDDD" w:rsidR="00FB3CB1" w:rsidRPr="00E808F8" w:rsidRDefault="00FB3CB1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Im Bereich der L 110 befinden sich weiterhin 2 Niststätten der streng geschützten Art des Schwarzstorchs, die in der Balz</w:t>
      </w:r>
      <w:r w:rsidR="00F83D7F" w:rsidRPr="00E808F8">
        <w:rPr>
          <w:rFonts w:ascii="Arial" w:hAnsi="Arial" w:cs="Arial"/>
          <w:sz w:val="22"/>
          <w:szCs w:val="22"/>
        </w:rPr>
        <w:t>- und Aufzucht</w:t>
      </w:r>
      <w:r w:rsidRPr="00E808F8">
        <w:rPr>
          <w:rFonts w:ascii="Arial" w:hAnsi="Arial" w:cs="Arial"/>
          <w:sz w:val="22"/>
          <w:szCs w:val="22"/>
        </w:rPr>
        <w:t>phase besonders empfindlich auf Störungen reagieren. Auch hier ist durch ein erhöhtes Verkehrsaufkommen eine Störung der Schwarzstörche nicht auszuschließen.</w:t>
      </w:r>
      <w:r w:rsidR="00445E92" w:rsidRPr="00E808F8">
        <w:rPr>
          <w:rFonts w:ascii="Arial" w:hAnsi="Arial" w:cs="Arial"/>
          <w:sz w:val="22"/>
          <w:szCs w:val="22"/>
        </w:rPr>
        <w:t xml:space="preserve"> </w:t>
      </w:r>
    </w:p>
    <w:p w14:paraId="36A1F51E" w14:textId="7E4553E4" w:rsidR="00445E92" w:rsidRPr="00E808F8" w:rsidRDefault="00445E92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4B0436B" w14:textId="56F8254D" w:rsidR="00445E92" w:rsidRPr="00E808F8" w:rsidRDefault="007D4C0F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Weiterhin </w:t>
      </w:r>
      <w:r w:rsidR="006C4E77" w:rsidRPr="00E808F8">
        <w:rPr>
          <w:rFonts w:ascii="Arial" w:hAnsi="Arial" w:cs="Arial"/>
          <w:sz w:val="22"/>
          <w:szCs w:val="22"/>
        </w:rPr>
        <w:t xml:space="preserve">ist mit einer erheblichen Anzahl von Wildunfällen im Bereich der L110 und der L17 zu rechnen. Besondere Schwerpunkte bilden die Wechsel des Rotwildes im Bereich der L 110 an der Stromtrasse, bei Kilometer 2,2 am </w:t>
      </w:r>
      <w:proofErr w:type="spellStart"/>
      <w:r w:rsidR="006C4E77" w:rsidRPr="00E808F8">
        <w:rPr>
          <w:rFonts w:ascii="Arial" w:hAnsi="Arial" w:cs="Arial"/>
          <w:sz w:val="22"/>
          <w:szCs w:val="22"/>
        </w:rPr>
        <w:t>Bärbelkreuz</w:t>
      </w:r>
      <w:proofErr w:type="spellEnd"/>
      <w:r w:rsidR="006C4E77" w:rsidRPr="00E808F8">
        <w:rPr>
          <w:rFonts w:ascii="Arial" w:hAnsi="Arial" w:cs="Arial"/>
          <w:sz w:val="22"/>
          <w:szCs w:val="22"/>
        </w:rPr>
        <w:t xml:space="preserve"> und bei Kilometer 3,0. </w:t>
      </w:r>
    </w:p>
    <w:p w14:paraId="79A5A8D3" w14:textId="6E371A95" w:rsidR="00B039F3" w:rsidRPr="00E808F8" w:rsidRDefault="006C4E77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 xml:space="preserve">Aufgrund des bislang geringen Verkehrsaufkommens ist mit einer regelmäßigen Querung der Wildtiere im Bereich der L17 und der L110 </w:t>
      </w:r>
      <w:r w:rsidR="002A7D9A" w:rsidRPr="00E808F8">
        <w:rPr>
          <w:rFonts w:ascii="Arial" w:hAnsi="Arial" w:cs="Arial"/>
          <w:sz w:val="22"/>
          <w:szCs w:val="22"/>
        </w:rPr>
        <w:t xml:space="preserve">häufig </w:t>
      </w:r>
      <w:r w:rsidRPr="00E808F8">
        <w:rPr>
          <w:rFonts w:ascii="Arial" w:hAnsi="Arial" w:cs="Arial"/>
          <w:sz w:val="22"/>
          <w:szCs w:val="22"/>
        </w:rPr>
        <w:t>zu rechnen. Ein erhöhtes Verkehrsaufkommen wird zu einem massiven Anstieg der Wildunfälle führen. Dieses sollte bei der Planung einer Umleitung zwingend berücksichtigt werden.</w:t>
      </w:r>
    </w:p>
    <w:p w14:paraId="66CE2FDD" w14:textId="77777777" w:rsidR="00B039F3" w:rsidRPr="00E808F8" w:rsidRDefault="00B039F3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390A504" w14:textId="07386CE6" w:rsidR="00FB3CB1" w:rsidRDefault="006A0847" w:rsidP="006A20B4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E808F8">
        <w:rPr>
          <w:rFonts w:ascii="Arial" w:hAnsi="Arial" w:cs="Arial"/>
          <w:sz w:val="22"/>
          <w:szCs w:val="22"/>
        </w:rPr>
        <w:t>Wir bitten um Beachtung der naturschutzfachlichen Bedenken und stehen für weitere Rückfragen gerne zur Verfügung.</w:t>
      </w:r>
    </w:p>
    <w:p w14:paraId="0A0D1323" w14:textId="77777777" w:rsidR="00190E80" w:rsidRPr="00E808F8" w:rsidRDefault="00190E80" w:rsidP="00802EE5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1AB67259" w14:textId="644D7C0C" w:rsidR="006A0847" w:rsidRPr="00E808F8" w:rsidRDefault="006A0847" w:rsidP="00802EE5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0B9CCFA6" w14:textId="77777777" w:rsidR="006A0847" w:rsidRPr="00E808F8" w:rsidRDefault="006A0847" w:rsidP="00802EE5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14:paraId="291D0BBB" w14:textId="77777777" w:rsidR="00FB3CB1" w:rsidRPr="00E808F8" w:rsidRDefault="00FB3CB1" w:rsidP="00802EE5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sectPr w:rsidR="00FB3CB1" w:rsidRPr="00E808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851" w:left="1418" w:header="284" w:footer="17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6F4E8" w14:textId="77777777" w:rsidR="00412624" w:rsidRDefault="00412624">
      <w:pPr>
        <w:spacing w:after="0" w:line="240" w:lineRule="auto"/>
      </w:pPr>
      <w:r>
        <w:separator/>
      </w:r>
    </w:p>
  </w:endnote>
  <w:endnote w:type="continuationSeparator" w:id="0">
    <w:p w14:paraId="37AE8277" w14:textId="77777777" w:rsidR="00412624" w:rsidRDefault="00412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Liberation Sans">
    <w:altName w:val="Arial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1"/>
    <w:family w:val="roman"/>
    <w:pitch w:val="variable"/>
  </w:font>
  <w:font w:name="Nimbus Sans 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A2BB3" w14:textId="77777777" w:rsidR="00B63B42" w:rsidRDefault="00B63B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8224"/>
      <w:gridCol w:w="1415"/>
    </w:tblGrid>
    <w:tr w:rsidR="002B60C9" w14:paraId="2AAF04DF" w14:textId="77777777" w:rsidTr="007E654F">
      <w:tc>
        <w:tcPr>
          <w:tcW w:w="8224" w:type="dxa"/>
          <w:tcBorders>
            <w:top w:val="single" w:sz="4" w:space="0" w:color="000000"/>
          </w:tcBorders>
          <w:shd w:val="clear" w:color="auto" w:fill="auto"/>
        </w:tcPr>
        <w:p w14:paraId="4A2C2649" w14:textId="3581CA1D" w:rsidR="002B60C9" w:rsidRDefault="002B60C9">
          <w:pPr>
            <w:pStyle w:val="Fuzeile"/>
            <w:spacing w:before="120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E901D9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Stellungnahme </w:t>
          </w:r>
          <w:r w:rsidR="00C5164B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zu Verkehrsumleitung der B51 über Berk/L110 im Frühjahr 2021</w:t>
          </w:r>
        </w:p>
      </w:tc>
      <w:tc>
        <w:tcPr>
          <w:tcW w:w="1415" w:type="dxa"/>
          <w:tcBorders>
            <w:top w:val="single" w:sz="4" w:space="0" w:color="000000"/>
          </w:tcBorders>
          <w:shd w:val="clear" w:color="auto" w:fill="auto"/>
        </w:tcPr>
        <w:p w14:paraId="1AC5A09A" w14:textId="77777777" w:rsidR="002B60C9" w:rsidRDefault="002B60C9" w:rsidP="00ED49C5">
          <w:pPr>
            <w:pStyle w:val="Fuzeile"/>
            <w:spacing w:before="120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S.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b/>
              <w:bCs/>
              <w:sz w:val="16"/>
              <w:szCs w:val="16"/>
            </w:rPr>
            <w:instrText>PAGE</w:instrText>
          </w:r>
          <w:r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0C43A6">
            <w:rPr>
              <w:rFonts w:ascii="Arial" w:hAnsi="Arial" w:cs="Arial"/>
              <w:b/>
              <w:bCs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E901D9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von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b/>
              <w:bCs/>
              <w:sz w:val="16"/>
              <w:szCs w:val="16"/>
            </w:rPr>
            <w:instrText>NUMPAGES</w:instrText>
          </w:r>
          <w:r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0C43A6">
            <w:rPr>
              <w:rFonts w:ascii="Arial" w:hAnsi="Arial" w:cs="Arial"/>
              <w:b/>
              <w:bCs/>
              <w:noProof/>
              <w:sz w:val="16"/>
              <w:szCs w:val="16"/>
            </w:rPr>
            <w:t>3</w:t>
          </w:r>
          <w:r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175A9915" w14:textId="77777777" w:rsidR="002B60C9" w:rsidRDefault="002B60C9">
    <w:pPr>
      <w:pStyle w:val="Fuzeile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999" w:type="dxa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8362"/>
      <w:gridCol w:w="8362"/>
      <w:gridCol w:w="285"/>
      <w:gridCol w:w="990"/>
    </w:tblGrid>
    <w:tr w:rsidR="007D4C0F" w14:paraId="6B521A5A" w14:textId="77777777" w:rsidTr="007D4C0F">
      <w:tc>
        <w:tcPr>
          <w:tcW w:w="8362" w:type="dxa"/>
          <w:tcBorders>
            <w:top w:val="single" w:sz="4" w:space="0" w:color="000000"/>
          </w:tcBorders>
        </w:tcPr>
        <w:p w14:paraId="045A0855" w14:textId="122EA84B" w:rsidR="007D4C0F" w:rsidRPr="00E901D9" w:rsidRDefault="007D4C0F" w:rsidP="007D4C0F">
          <w:pPr>
            <w:pStyle w:val="Fuzeile"/>
            <w:spacing w:before="120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E901D9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Stellungnahme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zu Verkehrsumleitung der B51 über Berk/L110 im Frühjahr 2021</w:t>
          </w:r>
        </w:p>
      </w:tc>
      <w:tc>
        <w:tcPr>
          <w:tcW w:w="8362" w:type="dxa"/>
          <w:tcBorders>
            <w:top w:val="single" w:sz="4" w:space="0" w:color="000000"/>
          </w:tcBorders>
          <w:shd w:val="clear" w:color="auto" w:fill="auto"/>
        </w:tcPr>
        <w:p w14:paraId="2DFF5D8C" w14:textId="41E39C66" w:rsidR="007D4C0F" w:rsidRDefault="007D4C0F" w:rsidP="007D4C0F">
          <w:pPr>
            <w:pStyle w:val="Fuzeile"/>
            <w:spacing w:before="120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</w:p>
      </w:tc>
      <w:tc>
        <w:tcPr>
          <w:tcW w:w="285" w:type="dxa"/>
          <w:tcBorders>
            <w:top w:val="single" w:sz="4" w:space="0" w:color="000000"/>
          </w:tcBorders>
          <w:shd w:val="clear" w:color="auto" w:fill="auto"/>
        </w:tcPr>
        <w:p w14:paraId="38B49FCC" w14:textId="77777777" w:rsidR="007D4C0F" w:rsidRDefault="007D4C0F" w:rsidP="007D4C0F">
          <w:pPr>
            <w:pStyle w:val="Fuzeile"/>
            <w:spacing w:before="120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</w:p>
      </w:tc>
      <w:tc>
        <w:tcPr>
          <w:tcW w:w="990" w:type="dxa"/>
          <w:tcBorders>
            <w:top w:val="single" w:sz="4" w:space="0" w:color="000000"/>
          </w:tcBorders>
          <w:shd w:val="clear" w:color="auto" w:fill="auto"/>
        </w:tcPr>
        <w:p w14:paraId="04632A15" w14:textId="77777777" w:rsidR="007D4C0F" w:rsidRDefault="007D4C0F" w:rsidP="007D4C0F">
          <w:pPr>
            <w:pStyle w:val="Fuzeile"/>
            <w:spacing w:before="120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E901D9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Juli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2020</w:t>
          </w:r>
        </w:p>
      </w:tc>
    </w:tr>
  </w:tbl>
  <w:p w14:paraId="47C9EDC6" w14:textId="77777777" w:rsidR="002B60C9" w:rsidRDefault="002B60C9">
    <w:pPr>
      <w:pStyle w:val="Fuzeile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95BCF" w14:textId="77777777" w:rsidR="00412624" w:rsidRDefault="00412624">
      <w:pPr>
        <w:spacing w:after="0" w:line="240" w:lineRule="auto"/>
      </w:pPr>
      <w:r>
        <w:separator/>
      </w:r>
    </w:p>
  </w:footnote>
  <w:footnote w:type="continuationSeparator" w:id="0">
    <w:p w14:paraId="30708E7A" w14:textId="77777777" w:rsidR="00412624" w:rsidRDefault="00412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7D095" w14:textId="77777777" w:rsidR="00B63B42" w:rsidRDefault="00B63B4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28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848"/>
      <w:gridCol w:w="3402"/>
      <w:gridCol w:w="2266"/>
      <w:gridCol w:w="2112"/>
    </w:tblGrid>
    <w:tr w:rsidR="002B60C9" w14:paraId="7D4740BE" w14:textId="77777777" w:rsidTr="00B63B42">
      <w:trPr>
        <w:trHeight w:val="1271"/>
      </w:trPr>
      <w:tc>
        <w:tcPr>
          <w:tcW w:w="1840" w:type="dxa"/>
          <w:shd w:val="clear" w:color="auto" w:fill="auto"/>
        </w:tcPr>
        <w:p w14:paraId="14383D49" w14:textId="7A060D02" w:rsidR="002B60C9" w:rsidRDefault="00EC78DE">
          <w:pPr>
            <w:pStyle w:val="Kopfzeile"/>
            <w:rPr>
              <w:color w:val="808080" w:themeColor="background1" w:themeShade="80"/>
            </w:rPr>
          </w:pPr>
          <w:r w:rsidRPr="000F3EAE">
            <w:rPr>
              <w:noProof/>
              <w:lang w:eastAsia="de-DE"/>
            </w:rPr>
            <w:drawing>
              <wp:inline distT="0" distB="0" distL="0" distR="0" wp14:anchorId="552E0375" wp14:editId="6147718C">
                <wp:extent cx="1036876" cy="660206"/>
                <wp:effectExtent l="0" t="0" r="0" b="0"/>
                <wp:docPr id="9" name="Grafik 9" descr="C:\A_NABU\Formulare\Schwalben\NABU LOGO  Kreisverband Euskirchen e.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A_NABU\Formulare\Schwalben\NABU LOGO  Kreisverband Euskirchen e.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505" cy="670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dxa"/>
          <w:shd w:val="clear" w:color="auto" w:fill="auto"/>
        </w:tcPr>
        <w:p w14:paraId="6AEDA228" w14:textId="77777777" w:rsidR="002B60C9" w:rsidRPr="00C5164B" w:rsidRDefault="002B60C9" w:rsidP="00C5164B">
          <w:pPr>
            <w:jc w:val="center"/>
          </w:pPr>
        </w:p>
      </w:tc>
      <w:tc>
        <w:tcPr>
          <w:tcW w:w="2268" w:type="dxa"/>
          <w:shd w:val="clear" w:color="auto" w:fill="auto"/>
        </w:tcPr>
        <w:p w14:paraId="5DD89C8C" w14:textId="77777777" w:rsidR="002B60C9" w:rsidRDefault="002B60C9">
          <w:pPr>
            <w:shd w:val="clear" w:color="auto" w:fill="FFFFFF"/>
            <w:rPr>
              <w:rFonts w:eastAsia="Times New Roman" w:cstheme="minorHAnsi"/>
              <w:color w:val="808080" w:themeColor="background1" w:themeShade="80"/>
              <w:lang w:eastAsia="de-DE"/>
            </w:rPr>
          </w:pPr>
        </w:p>
      </w:tc>
      <w:tc>
        <w:tcPr>
          <w:tcW w:w="2114" w:type="dxa"/>
          <w:shd w:val="clear" w:color="auto" w:fill="auto"/>
        </w:tcPr>
        <w:p w14:paraId="59FA9587" w14:textId="51E8BD34" w:rsidR="002B60C9" w:rsidRDefault="00EC78DE" w:rsidP="00BC4179">
          <w:pPr>
            <w:pStyle w:val="Kopfzeile"/>
            <w:jc w:val="right"/>
            <w:rPr>
              <w:color w:val="808080" w:themeColor="background1" w:themeShade="80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4A43229D" wp14:editId="197AE04D">
                <wp:simplePos x="0" y="0"/>
                <wp:positionH relativeFrom="column">
                  <wp:posOffset>516890</wp:posOffset>
                </wp:positionH>
                <wp:positionV relativeFrom="paragraph">
                  <wp:posOffset>635</wp:posOffset>
                </wp:positionV>
                <wp:extent cx="680400" cy="752400"/>
                <wp:effectExtent l="0" t="0" r="5715" b="0"/>
                <wp:wrapNone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400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18BBE06" w14:textId="77777777" w:rsidR="002B60C9" w:rsidRDefault="002B60C9">
    <w:pPr>
      <w:pStyle w:val="Kopfzeil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28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848"/>
      <w:gridCol w:w="3402"/>
      <w:gridCol w:w="2266"/>
      <w:gridCol w:w="2112"/>
    </w:tblGrid>
    <w:tr w:rsidR="002B60C9" w14:paraId="10C3F40C" w14:textId="77777777" w:rsidTr="00B63B42">
      <w:trPr>
        <w:trHeight w:val="1276"/>
      </w:trPr>
      <w:tc>
        <w:tcPr>
          <w:tcW w:w="1840" w:type="dxa"/>
          <w:shd w:val="clear" w:color="auto" w:fill="auto"/>
        </w:tcPr>
        <w:p w14:paraId="2E8F4066" w14:textId="19B6D8A3" w:rsidR="002B60C9" w:rsidRDefault="00EC78DE">
          <w:pPr>
            <w:pStyle w:val="Kopfzeile"/>
            <w:rPr>
              <w:color w:val="808080" w:themeColor="background1" w:themeShade="80"/>
            </w:rPr>
          </w:pPr>
          <w:r w:rsidRPr="000F3EAE">
            <w:rPr>
              <w:noProof/>
              <w:lang w:eastAsia="de-DE"/>
            </w:rPr>
            <w:drawing>
              <wp:inline distT="0" distB="0" distL="0" distR="0" wp14:anchorId="16A1A19C" wp14:editId="51C1A095">
                <wp:extent cx="1036876" cy="660206"/>
                <wp:effectExtent l="0" t="0" r="0" b="0"/>
                <wp:docPr id="3" name="Grafik 3" descr="C:\A_NABU\Formulare\Schwalben\NABU LOGO  Kreisverband Euskirchen e.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A_NABU\Formulare\Schwalben\NABU LOGO  Kreisverband Euskirchen e.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505" cy="670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dxa"/>
          <w:shd w:val="clear" w:color="auto" w:fill="auto"/>
        </w:tcPr>
        <w:p w14:paraId="48A651E3" w14:textId="77777777" w:rsidR="002B60C9" w:rsidRDefault="002B60C9">
          <w:pPr>
            <w:shd w:val="clear" w:color="auto" w:fill="FFFFFF"/>
            <w:rPr>
              <w:color w:val="808080" w:themeColor="background1" w:themeShade="80"/>
            </w:rPr>
          </w:pPr>
        </w:p>
      </w:tc>
      <w:tc>
        <w:tcPr>
          <w:tcW w:w="2268" w:type="dxa"/>
          <w:shd w:val="clear" w:color="auto" w:fill="auto"/>
        </w:tcPr>
        <w:p w14:paraId="2FA03A39" w14:textId="1789F7F5" w:rsidR="002B60C9" w:rsidRDefault="002B60C9">
          <w:pPr>
            <w:shd w:val="clear" w:color="auto" w:fill="FFFFFF"/>
            <w:rPr>
              <w:rFonts w:eastAsia="Times New Roman" w:cstheme="minorHAnsi"/>
              <w:color w:val="808080" w:themeColor="background1" w:themeShade="80"/>
              <w:lang w:eastAsia="de-DE"/>
            </w:rPr>
          </w:pPr>
        </w:p>
      </w:tc>
      <w:tc>
        <w:tcPr>
          <w:tcW w:w="2114" w:type="dxa"/>
          <w:shd w:val="clear" w:color="auto" w:fill="auto"/>
        </w:tcPr>
        <w:p w14:paraId="30E65E7F" w14:textId="563607AD" w:rsidR="002B60C9" w:rsidRDefault="00EC78DE" w:rsidP="00BC4179">
          <w:pPr>
            <w:pStyle w:val="Kopfzeile"/>
            <w:jc w:val="right"/>
            <w:rPr>
              <w:color w:val="808080" w:themeColor="background1" w:themeShade="80"/>
            </w:rPr>
          </w:pPr>
          <w:bookmarkStart w:id="0" w:name="_GoBack"/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1" locked="0" layoutInCell="1" allowOverlap="1" wp14:anchorId="6914DBB5" wp14:editId="34185C1B">
                <wp:simplePos x="0" y="0"/>
                <wp:positionH relativeFrom="column">
                  <wp:posOffset>516890</wp:posOffset>
                </wp:positionH>
                <wp:positionV relativeFrom="paragraph">
                  <wp:posOffset>635</wp:posOffset>
                </wp:positionV>
                <wp:extent cx="680400" cy="752400"/>
                <wp:effectExtent l="0" t="0" r="5715" b="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400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</w:tc>
    </w:tr>
  </w:tbl>
  <w:p w14:paraId="487635E5" w14:textId="77777777" w:rsidR="002B60C9" w:rsidRDefault="002B60C9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4794B"/>
    <w:multiLevelType w:val="multilevel"/>
    <w:tmpl w:val="E482F0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9F2282"/>
    <w:multiLevelType w:val="hybridMultilevel"/>
    <w:tmpl w:val="5C34C104"/>
    <w:lvl w:ilvl="0" w:tplc="1430C8FA">
      <w:start w:val="1"/>
      <w:numFmt w:val="decimal"/>
      <w:lvlText w:val="%1)"/>
      <w:lvlJc w:val="right"/>
      <w:pPr>
        <w:ind w:left="720" w:hanging="360"/>
      </w:pPr>
      <w:rPr>
        <w:rFonts w:cs="Calibr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F3663"/>
    <w:multiLevelType w:val="multilevel"/>
    <w:tmpl w:val="4F5CE6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801AEE"/>
    <w:multiLevelType w:val="multilevel"/>
    <w:tmpl w:val="9A5AFB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4F3ECF"/>
    <w:multiLevelType w:val="hybridMultilevel"/>
    <w:tmpl w:val="AD46DF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128C9"/>
    <w:multiLevelType w:val="multilevel"/>
    <w:tmpl w:val="BC9C5E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B4E5F6D"/>
    <w:multiLevelType w:val="hybridMultilevel"/>
    <w:tmpl w:val="5C34C104"/>
    <w:lvl w:ilvl="0" w:tplc="1430C8FA">
      <w:start w:val="1"/>
      <w:numFmt w:val="decimal"/>
      <w:lvlText w:val="%1)"/>
      <w:lvlJc w:val="right"/>
      <w:pPr>
        <w:ind w:left="720" w:hanging="360"/>
      </w:pPr>
      <w:rPr>
        <w:rFonts w:cs="Calibr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B06EB"/>
    <w:multiLevelType w:val="multilevel"/>
    <w:tmpl w:val="36CC8DE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D6476E"/>
    <w:multiLevelType w:val="multilevel"/>
    <w:tmpl w:val="0AC20AD4"/>
    <w:lvl w:ilvl="0">
      <w:start w:val="1"/>
      <w:numFmt w:val="bullet"/>
      <w:lvlText w:val=""/>
      <w:lvlJc w:val="left"/>
      <w:pPr>
        <w:ind w:left="72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15178F3"/>
    <w:multiLevelType w:val="hybridMultilevel"/>
    <w:tmpl w:val="A96C4724"/>
    <w:lvl w:ilvl="0" w:tplc="0407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0" w15:restartNumberingAfterBreak="0">
    <w:nsid w:val="476232F6"/>
    <w:multiLevelType w:val="multilevel"/>
    <w:tmpl w:val="ADE268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4AB129C6"/>
    <w:multiLevelType w:val="multilevel"/>
    <w:tmpl w:val="B084394C"/>
    <w:lvl w:ilvl="0">
      <w:start w:val="1"/>
      <w:numFmt w:val="decimal"/>
      <w:lvlText w:val="%1)"/>
      <w:lvlJc w:val="right"/>
      <w:pPr>
        <w:ind w:left="720" w:hanging="360"/>
      </w:pPr>
      <w:rPr>
        <w:rFonts w:cs="Calibri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E7DF3"/>
    <w:multiLevelType w:val="hybridMultilevel"/>
    <w:tmpl w:val="64CA2616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26C3BCE"/>
    <w:multiLevelType w:val="multilevel"/>
    <w:tmpl w:val="1AB02134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2E67EAC"/>
    <w:multiLevelType w:val="multilevel"/>
    <w:tmpl w:val="B62406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535328"/>
    <w:multiLevelType w:val="multilevel"/>
    <w:tmpl w:val="BF6288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FA32072"/>
    <w:multiLevelType w:val="multilevel"/>
    <w:tmpl w:val="C6FADE70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8EE14CD"/>
    <w:multiLevelType w:val="multilevel"/>
    <w:tmpl w:val="8284AA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9FD2DCD"/>
    <w:multiLevelType w:val="hybridMultilevel"/>
    <w:tmpl w:val="EF9E1BA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16"/>
  </w:num>
  <w:num w:numId="5">
    <w:abstractNumId w:val="2"/>
  </w:num>
  <w:num w:numId="6">
    <w:abstractNumId w:val="17"/>
  </w:num>
  <w:num w:numId="7">
    <w:abstractNumId w:val="15"/>
  </w:num>
  <w:num w:numId="8">
    <w:abstractNumId w:val="3"/>
  </w:num>
  <w:num w:numId="9">
    <w:abstractNumId w:val="11"/>
  </w:num>
  <w:num w:numId="10">
    <w:abstractNumId w:val="8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  <w:num w:numId="15">
    <w:abstractNumId w:val="12"/>
  </w:num>
  <w:num w:numId="16">
    <w:abstractNumId w:val="4"/>
  </w:num>
  <w:num w:numId="17">
    <w:abstractNumId w:val="6"/>
  </w:num>
  <w:num w:numId="18">
    <w:abstractNumId w:val="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347A021A-2BF6-4332-A937-EDB440C6B6A5}"/>
    <w:docVar w:name="dgnword-eventsink" w:val="1916269140032"/>
  </w:docVars>
  <w:rsids>
    <w:rsidRoot w:val="00197BD5"/>
    <w:rsid w:val="00000DC9"/>
    <w:rsid w:val="00010E47"/>
    <w:rsid w:val="00036960"/>
    <w:rsid w:val="000517D5"/>
    <w:rsid w:val="000B39FD"/>
    <w:rsid w:val="000C43A6"/>
    <w:rsid w:val="000D3BD5"/>
    <w:rsid w:val="000E7108"/>
    <w:rsid w:val="00116F29"/>
    <w:rsid w:val="00133F77"/>
    <w:rsid w:val="00153A34"/>
    <w:rsid w:val="00157B7B"/>
    <w:rsid w:val="001633C9"/>
    <w:rsid w:val="00165502"/>
    <w:rsid w:val="00176996"/>
    <w:rsid w:val="00182453"/>
    <w:rsid w:val="00185AB7"/>
    <w:rsid w:val="00190E80"/>
    <w:rsid w:val="00191E3C"/>
    <w:rsid w:val="00197BD5"/>
    <w:rsid w:val="001A5299"/>
    <w:rsid w:val="001B2C80"/>
    <w:rsid w:val="001C05C0"/>
    <w:rsid w:val="001E09B4"/>
    <w:rsid w:val="001F6348"/>
    <w:rsid w:val="002277CA"/>
    <w:rsid w:val="00232213"/>
    <w:rsid w:val="00233D31"/>
    <w:rsid w:val="00234D48"/>
    <w:rsid w:val="00234EDB"/>
    <w:rsid w:val="00235DCC"/>
    <w:rsid w:val="002671A6"/>
    <w:rsid w:val="002714A8"/>
    <w:rsid w:val="00275FA3"/>
    <w:rsid w:val="002A7D9A"/>
    <w:rsid w:val="002B00E2"/>
    <w:rsid w:val="002B2B0E"/>
    <w:rsid w:val="002B60C9"/>
    <w:rsid w:val="002C56C1"/>
    <w:rsid w:val="002E13E0"/>
    <w:rsid w:val="002E604F"/>
    <w:rsid w:val="002F0332"/>
    <w:rsid w:val="003116CE"/>
    <w:rsid w:val="0031415B"/>
    <w:rsid w:val="00383FE7"/>
    <w:rsid w:val="00385F35"/>
    <w:rsid w:val="00392A16"/>
    <w:rsid w:val="003F0280"/>
    <w:rsid w:val="00405C93"/>
    <w:rsid w:val="00412624"/>
    <w:rsid w:val="0041698E"/>
    <w:rsid w:val="004169B8"/>
    <w:rsid w:val="00416A83"/>
    <w:rsid w:val="00445E92"/>
    <w:rsid w:val="0045349B"/>
    <w:rsid w:val="004603FE"/>
    <w:rsid w:val="00466194"/>
    <w:rsid w:val="004760D0"/>
    <w:rsid w:val="004A710D"/>
    <w:rsid w:val="004B2C8A"/>
    <w:rsid w:val="004C4A77"/>
    <w:rsid w:val="004F41D4"/>
    <w:rsid w:val="004F546A"/>
    <w:rsid w:val="004F55CA"/>
    <w:rsid w:val="0051342F"/>
    <w:rsid w:val="00573167"/>
    <w:rsid w:val="00590FEA"/>
    <w:rsid w:val="005A5715"/>
    <w:rsid w:val="005B7136"/>
    <w:rsid w:val="005E3B71"/>
    <w:rsid w:val="00600829"/>
    <w:rsid w:val="00601745"/>
    <w:rsid w:val="00603AEE"/>
    <w:rsid w:val="00606A09"/>
    <w:rsid w:val="0061418B"/>
    <w:rsid w:val="006416E5"/>
    <w:rsid w:val="00654BD6"/>
    <w:rsid w:val="006715BE"/>
    <w:rsid w:val="006A0847"/>
    <w:rsid w:val="006A20B4"/>
    <w:rsid w:val="006C4E77"/>
    <w:rsid w:val="006D31C2"/>
    <w:rsid w:val="006D3E80"/>
    <w:rsid w:val="00722D01"/>
    <w:rsid w:val="00732C15"/>
    <w:rsid w:val="00762C24"/>
    <w:rsid w:val="0078520E"/>
    <w:rsid w:val="007A4F90"/>
    <w:rsid w:val="007C4241"/>
    <w:rsid w:val="007D4C0F"/>
    <w:rsid w:val="007E654F"/>
    <w:rsid w:val="007F02E8"/>
    <w:rsid w:val="00802EE5"/>
    <w:rsid w:val="00815383"/>
    <w:rsid w:val="00817F82"/>
    <w:rsid w:val="00830D4D"/>
    <w:rsid w:val="00837387"/>
    <w:rsid w:val="00846D9A"/>
    <w:rsid w:val="00854C85"/>
    <w:rsid w:val="00866783"/>
    <w:rsid w:val="0086738A"/>
    <w:rsid w:val="00873A4D"/>
    <w:rsid w:val="008B6521"/>
    <w:rsid w:val="008B76AD"/>
    <w:rsid w:val="008C1F02"/>
    <w:rsid w:val="008C7CCE"/>
    <w:rsid w:val="008E1C7C"/>
    <w:rsid w:val="008F59B4"/>
    <w:rsid w:val="00911105"/>
    <w:rsid w:val="00931930"/>
    <w:rsid w:val="00967753"/>
    <w:rsid w:val="0099200C"/>
    <w:rsid w:val="00995DA3"/>
    <w:rsid w:val="009D28CA"/>
    <w:rsid w:val="009D3BCD"/>
    <w:rsid w:val="009F0B95"/>
    <w:rsid w:val="009F2BF7"/>
    <w:rsid w:val="00A01F59"/>
    <w:rsid w:val="00A12845"/>
    <w:rsid w:val="00A16F69"/>
    <w:rsid w:val="00A208AD"/>
    <w:rsid w:val="00A236B9"/>
    <w:rsid w:val="00A417BB"/>
    <w:rsid w:val="00A43823"/>
    <w:rsid w:val="00A56ABA"/>
    <w:rsid w:val="00A62821"/>
    <w:rsid w:val="00A64A3E"/>
    <w:rsid w:val="00A865EB"/>
    <w:rsid w:val="00A92FBB"/>
    <w:rsid w:val="00A93EF1"/>
    <w:rsid w:val="00A97B60"/>
    <w:rsid w:val="00A97FBF"/>
    <w:rsid w:val="00AA009F"/>
    <w:rsid w:val="00AC232C"/>
    <w:rsid w:val="00AD215A"/>
    <w:rsid w:val="00B02911"/>
    <w:rsid w:val="00B039F3"/>
    <w:rsid w:val="00B03F8E"/>
    <w:rsid w:val="00B1632B"/>
    <w:rsid w:val="00B30E2B"/>
    <w:rsid w:val="00B34A26"/>
    <w:rsid w:val="00B572DC"/>
    <w:rsid w:val="00B63B42"/>
    <w:rsid w:val="00B817A5"/>
    <w:rsid w:val="00B824CB"/>
    <w:rsid w:val="00B82B50"/>
    <w:rsid w:val="00B83F9E"/>
    <w:rsid w:val="00B95C5B"/>
    <w:rsid w:val="00BA1817"/>
    <w:rsid w:val="00BC0C5F"/>
    <w:rsid w:val="00BC4179"/>
    <w:rsid w:val="00BC4489"/>
    <w:rsid w:val="00BD519B"/>
    <w:rsid w:val="00BE5BF8"/>
    <w:rsid w:val="00BE6F58"/>
    <w:rsid w:val="00C137B1"/>
    <w:rsid w:val="00C21803"/>
    <w:rsid w:val="00C5164B"/>
    <w:rsid w:val="00CD0385"/>
    <w:rsid w:val="00CF718E"/>
    <w:rsid w:val="00CF7CF4"/>
    <w:rsid w:val="00D010B3"/>
    <w:rsid w:val="00D3037A"/>
    <w:rsid w:val="00D41DB4"/>
    <w:rsid w:val="00D537D3"/>
    <w:rsid w:val="00D771A2"/>
    <w:rsid w:val="00D87D03"/>
    <w:rsid w:val="00D90BF7"/>
    <w:rsid w:val="00DA1875"/>
    <w:rsid w:val="00DB09C6"/>
    <w:rsid w:val="00DC612C"/>
    <w:rsid w:val="00DD560A"/>
    <w:rsid w:val="00DE3F2B"/>
    <w:rsid w:val="00DE7078"/>
    <w:rsid w:val="00DF7D55"/>
    <w:rsid w:val="00E13767"/>
    <w:rsid w:val="00E808F8"/>
    <w:rsid w:val="00E8387D"/>
    <w:rsid w:val="00E901D9"/>
    <w:rsid w:val="00EB11A8"/>
    <w:rsid w:val="00EB258A"/>
    <w:rsid w:val="00EB3D90"/>
    <w:rsid w:val="00EB506D"/>
    <w:rsid w:val="00EC78DE"/>
    <w:rsid w:val="00ED49C5"/>
    <w:rsid w:val="00ED760B"/>
    <w:rsid w:val="00F01E6E"/>
    <w:rsid w:val="00F05B4C"/>
    <w:rsid w:val="00F117E4"/>
    <w:rsid w:val="00F162A3"/>
    <w:rsid w:val="00F42529"/>
    <w:rsid w:val="00F64737"/>
    <w:rsid w:val="00F707A4"/>
    <w:rsid w:val="00F72257"/>
    <w:rsid w:val="00F72A29"/>
    <w:rsid w:val="00F83D7F"/>
    <w:rsid w:val="00F93E2F"/>
    <w:rsid w:val="00F949B9"/>
    <w:rsid w:val="00F95084"/>
    <w:rsid w:val="00FB0642"/>
    <w:rsid w:val="00FB3CB1"/>
    <w:rsid w:val="00FC3A52"/>
    <w:rsid w:val="00FC6059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BFE13"/>
  <w15:docId w15:val="{494EEDE8-F8C1-4D9F-B267-449D9EE3E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01D9"/>
    <w:pPr>
      <w:spacing w:after="160" w:line="259" w:lineRule="auto"/>
    </w:pPr>
  </w:style>
  <w:style w:type="paragraph" w:styleId="berschrift1">
    <w:name w:val="heading 1"/>
    <w:basedOn w:val="Standard"/>
    <w:next w:val="Standard"/>
    <w:autoRedefine/>
    <w:uiPriority w:val="9"/>
    <w:qFormat/>
    <w:rsid w:val="009F2BF7"/>
    <w:pPr>
      <w:keepNext/>
      <w:keepLines/>
      <w:spacing w:before="240" w:after="360" w:line="240" w:lineRule="auto"/>
      <w:ind w:left="709" w:hanging="709"/>
      <w:outlineLvl w:val="0"/>
    </w:pPr>
    <w:rPr>
      <w:rFonts w:eastAsiaTheme="majorEastAsia" w:cstheme="minorHAnsi"/>
      <w:b/>
      <w:sz w:val="40"/>
      <w:szCs w:val="40"/>
      <w:lang w:eastAsia="de-DE"/>
    </w:rPr>
  </w:style>
  <w:style w:type="paragraph" w:styleId="berschrift2">
    <w:name w:val="heading 2"/>
    <w:basedOn w:val="berschrift1"/>
    <w:next w:val="Standard"/>
    <w:uiPriority w:val="9"/>
    <w:unhideWhenUsed/>
    <w:qFormat/>
    <w:rsid w:val="00E901D9"/>
    <w:pPr>
      <w:spacing w:before="120" w:after="240"/>
      <w:outlineLvl w:val="1"/>
    </w:pPr>
    <w:rPr>
      <w:rFonts w:ascii="Calibri" w:hAnsi="Calibri" w:cstheme="majorBidi"/>
      <w:bCs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E832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8E02E1"/>
    <w:pPr>
      <w:keepNext/>
      <w:keepLines/>
      <w:spacing w:before="40" w:after="0" w:line="228" w:lineRule="auto"/>
      <w:ind w:left="38" w:firstLine="7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5410D9"/>
    <w:rPr>
      <w:rFonts w:eastAsiaTheme="majorEastAsia" w:cstheme="minorHAnsi"/>
      <w:b/>
      <w:sz w:val="40"/>
      <w:szCs w:val="40"/>
      <w:lang w:eastAsia="de-DE"/>
    </w:rPr>
  </w:style>
  <w:style w:type="character" w:customStyle="1" w:styleId="berschrift3Zchn">
    <w:name w:val="Überschrift 3 Zchn"/>
    <w:basedOn w:val="Absatz-Standardschriftart"/>
    <w:uiPriority w:val="9"/>
    <w:semiHidden/>
    <w:qFormat/>
    <w:rsid w:val="00E832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72485"/>
  </w:style>
  <w:style w:type="character" w:customStyle="1" w:styleId="FuzeileZchn">
    <w:name w:val="Fußzeile Zchn"/>
    <w:basedOn w:val="Absatz-Standardschriftart"/>
    <w:link w:val="Fuzeile"/>
    <w:uiPriority w:val="99"/>
    <w:qFormat/>
    <w:rsid w:val="00872485"/>
  </w:style>
  <w:style w:type="character" w:customStyle="1" w:styleId="Internetverknpfung">
    <w:name w:val="Internetverknüpfung"/>
    <w:basedOn w:val="Absatz-Standardschriftart"/>
    <w:rsid w:val="00455D33"/>
    <w:rPr>
      <w:color w:val="0000FF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0D0196"/>
    <w:rPr>
      <w:rFonts w:ascii="Segoe UI" w:hAnsi="Segoe UI" w:cs="Segoe UI"/>
      <w:sz w:val="18"/>
      <w:szCs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0F7771"/>
    <w:rPr>
      <w:sz w:val="20"/>
      <w:szCs w:val="20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basedOn w:val="Absatz-Standardschriftart"/>
    <w:uiPriority w:val="99"/>
    <w:semiHidden/>
    <w:unhideWhenUsed/>
    <w:qFormat/>
    <w:rsid w:val="000F7771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9C1039"/>
    <w:rPr>
      <w:b/>
      <w:bCs/>
    </w:rPr>
  </w:style>
  <w:style w:type="character" w:customStyle="1" w:styleId="apple-converted-space">
    <w:name w:val="apple-converted-space"/>
    <w:basedOn w:val="Absatz-Standardschriftart"/>
    <w:qFormat/>
    <w:rsid w:val="009C1039"/>
  </w:style>
  <w:style w:type="character" w:customStyle="1" w:styleId="Betont">
    <w:name w:val="Betont"/>
    <w:basedOn w:val="Absatz-Standardschriftart"/>
    <w:uiPriority w:val="20"/>
    <w:qFormat/>
    <w:rsid w:val="00070F6A"/>
    <w:rPr>
      <w:i/>
      <w:iCs/>
    </w:rPr>
  </w:style>
  <w:style w:type="character" w:customStyle="1" w:styleId="Internetlink">
    <w:name w:val="Internetlink"/>
    <w:basedOn w:val="Absatz-Standardschriftart"/>
    <w:uiPriority w:val="99"/>
    <w:unhideWhenUsed/>
    <w:qFormat/>
    <w:rsid w:val="00070F6A"/>
    <w:rPr>
      <w:color w:val="0563C1" w:themeColor="hyperlink"/>
      <w:u w:val="single"/>
    </w:rPr>
  </w:style>
  <w:style w:type="character" w:customStyle="1" w:styleId="ListLabel20">
    <w:name w:val="ListLabel 20"/>
    <w:qFormat/>
    <w:rsid w:val="00225533"/>
    <w:rPr>
      <w:rFonts w:ascii="Calibri" w:eastAsia="Times New Roman" w:hAnsi="Calibri" w:cs="Calibri"/>
      <w:i/>
      <w:u w:val="single"/>
    </w:rPr>
  </w:style>
  <w:style w:type="character" w:customStyle="1" w:styleId="ListLabel21">
    <w:name w:val="ListLabel 21"/>
    <w:qFormat/>
    <w:rsid w:val="00225533"/>
    <w:rPr>
      <w:rFonts w:ascii="Calibri" w:eastAsia="Times New Roman" w:hAnsi="Calibri" w:cs="Calibri"/>
      <w:i/>
      <w:iCs/>
      <w:u w:val="single"/>
    </w:rPr>
  </w:style>
  <w:style w:type="character" w:customStyle="1" w:styleId="berschrift4Zchn">
    <w:name w:val="Überschrift 4 Zchn"/>
    <w:basedOn w:val="Absatz-Standardschriftart"/>
    <w:uiPriority w:val="9"/>
    <w:semiHidden/>
    <w:qFormat/>
    <w:rsid w:val="008E02E1"/>
    <w:rPr>
      <w:rFonts w:asciiTheme="majorHAnsi" w:eastAsiaTheme="majorEastAsia" w:hAnsiTheme="majorHAnsi" w:cstheme="majorBidi"/>
      <w:i/>
      <w:iCs/>
      <w:color w:val="2E74B5" w:themeColor="accent1" w:themeShade="BF"/>
      <w:lang w:eastAsia="de-DE"/>
    </w:rPr>
  </w:style>
  <w:style w:type="character" w:customStyle="1" w:styleId="footnotedescriptionChar">
    <w:name w:val="footnote description Char"/>
    <w:qFormat/>
    <w:rsid w:val="008E02E1"/>
    <w:rPr>
      <w:rFonts w:ascii="Calibri" w:eastAsia="Calibri" w:hAnsi="Calibri" w:cs="Calibri"/>
      <w:color w:val="000000"/>
      <w:sz w:val="16"/>
      <w:lang w:eastAsia="de-DE"/>
    </w:rPr>
  </w:style>
  <w:style w:type="character" w:customStyle="1" w:styleId="footnotemark">
    <w:name w:val="footnote mark"/>
    <w:qFormat/>
    <w:rsid w:val="008E02E1"/>
    <w:rPr>
      <w:rFonts w:ascii="Calibri" w:eastAsia="Calibri" w:hAnsi="Calibri" w:cs="Calibri"/>
      <w:color w:val="000000"/>
      <w:sz w:val="16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8E02E1"/>
    <w:rPr>
      <w:rFonts w:ascii="Calibri" w:eastAsia="Calibri" w:hAnsi="Calibri" w:cs="Calibri"/>
      <w:color w:val="000000"/>
      <w:sz w:val="20"/>
      <w:szCs w:val="20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8E02E1"/>
    <w:rPr>
      <w:rFonts w:ascii="Calibri" w:eastAsia="Calibri" w:hAnsi="Calibri" w:cs="Calibri"/>
      <w:b/>
      <w:bCs/>
      <w:color w:val="000000"/>
      <w:sz w:val="20"/>
      <w:szCs w:val="20"/>
      <w:lang w:eastAsia="de-DE"/>
    </w:rPr>
  </w:style>
  <w:style w:type="character" w:customStyle="1" w:styleId="berschrift2Zchn">
    <w:name w:val="Überschrift 2 Zchn"/>
    <w:basedOn w:val="Absatz-Standardschriftart"/>
    <w:uiPriority w:val="9"/>
    <w:qFormat/>
    <w:rsid w:val="005410D9"/>
    <w:rPr>
      <w:rFonts w:ascii="Arial" w:eastAsiaTheme="majorEastAsia" w:hAnsi="Arial" w:cstheme="majorBidi"/>
      <w:b/>
      <w:bCs/>
      <w:sz w:val="26"/>
      <w:szCs w:val="2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637FA7"/>
    <w:rPr>
      <w:sz w:val="16"/>
      <w:szCs w:val="16"/>
    </w:rPr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  <w:rPr>
      <w:b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b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rFonts w:eastAsia="Calibri" w:cs="Calibri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alibri"/>
      <w:sz w:val="22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Symbol"/>
      <w:sz w:val="22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alibri"/>
      <w:sz w:val="22"/>
    </w:rPr>
  </w:style>
  <w:style w:type="character" w:customStyle="1" w:styleId="ListLabel100">
    <w:name w:val="ListLabel 100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1">
    <w:name w:val="ListLabel 101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2">
    <w:name w:val="ListLabel 10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3">
    <w:name w:val="ListLabel 103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">
    <w:name w:val="ListLabel 104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5">
    <w:name w:val="ListLabel 10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6">
    <w:name w:val="ListLabel 106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7">
    <w:name w:val="ListLabel 107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8">
    <w:name w:val="ListLabel 10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">
    <w:name w:val="ListLabel 109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0">
    <w:name w:val="ListLabel 110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1">
    <w:name w:val="ListLabel 111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2">
    <w:name w:val="ListLabel 112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3">
    <w:name w:val="ListLabel 113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4">
    <w:name w:val="ListLabel 114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5">
    <w:name w:val="ListLabel 115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6">
    <w:name w:val="ListLabel 116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7">
    <w:name w:val="ListLabel 117"/>
    <w:qFormat/>
    <w:rPr>
      <w:rFonts w:eastAsia="Calibri" w:cs="Calibri"/>
      <w:b w:val="0"/>
      <w:i w:val="0"/>
      <w:strike w:val="0"/>
      <w:dstrike w:val="0"/>
      <w:color w:val="000000"/>
      <w:sz w:val="16"/>
      <w:szCs w:val="16"/>
      <w:u w:val="none" w:color="000000"/>
      <w:vertAlign w:val="superscript"/>
    </w:rPr>
  </w:style>
  <w:style w:type="character" w:customStyle="1" w:styleId="ListLabel118">
    <w:name w:val="ListLabel 118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19">
    <w:name w:val="ListLabel 119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0">
    <w:name w:val="ListLabel 120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1">
    <w:name w:val="ListLabel 121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2">
    <w:name w:val="ListLabel 122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3">
    <w:name w:val="ListLabel 123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4">
    <w:name w:val="ListLabel 124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5">
    <w:name w:val="ListLabel 125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6">
    <w:name w:val="ListLabel 126"/>
    <w:qFormat/>
    <w:rPr>
      <w:rFonts w:eastAsia="Calibri" w:cs="Calibri"/>
      <w:b w:val="0"/>
      <w:i w:val="0"/>
      <w:strike w:val="0"/>
      <w:dstrike w:val="0"/>
      <w:color w:val="000000"/>
      <w:position w:val="0"/>
      <w:sz w:val="23"/>
      <w:szCs w:val="23"/>
      <w:u w:val="none" w:color="000000"/>
      <w:vertAlign w:val="baseline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0">
    <w:name w:val="ListLabel 14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1">
    <w:name w:val="ListLabel 14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2">
    <w:name w:val="ListLabel 14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3">
    <w:name w:val="ListLabel 14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4">
    <w:name w:val="ListLabel 14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5">
    <w:name w:val="ListLabel 14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6">
    <w:name w:val="ListLabel 14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7">
    <w:name w:val="ListLabel 14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8">
    <w:name w:val="ListLabel 14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49">
    <w:name w:val="ListLabel 14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0">
    <w:name w:val="ListLabel 15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1">
    <w:name w:val="ListLabel 15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2">
    <w:name w:val="ListLabel 15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3">
    <w:name w:val="ListLabel 15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4">
    <w:name w:val="ListLabel 15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5">
    <w:name w:val="ListLabel 15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">
    <w:name w:val="ListLabel 15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7">
    <w:name w:val="ListLabel 157"/>
    <w:qFormat/>
    <w:rPr>
      <w:rFonts w:eastAsia="Times New Roman"/>
    </w:rPr>
  </w:style>
  <w:style w:type="character" w:customStyle="1" w:styleId="ListLabel158">
    <w:name w:val="ListLabel 158"/>
    <w:qFormat/>
    <w:rPr>
      <w:rFonts w:eastAsia="Times New Roman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b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color w:val="8EAADB" w:themeColor="accent5" w:themeTint="99"/>
      <w:u w:val="none"/>
    </w:rPr>
  </w:style>
  <w:style w:type="character" w:customStyle="1" w:styleId="ListLabel221">
    <w:name w:val="ListLabel 221"/>
    <w:qFormat/>
    <w:rPr>
      <w:color w:val="2F5496" w:themeColor="accent5" w:themeShade="BF"/>
      <w:u w:val="none"/>
    </w:rPr>
  </w:style>
  <w:style w:type="character" w:customStyle="1" w:styleId="ListLabel222">
    <w:name w:val="ListLabel 222"/>
    <w:qFormat/>
    <w:rPr>
      <w:color w:val="8EAADB" w:themeColor="accent5" w:themeTint="99"/>
    </w:rPr>
  </w:style>
  <w:style w:type="character" w:customStyle="1" w:styleId="ListLabel223">
    <w:name w:val="ListLabel 223"/>
    <w:qFormat/>
    <w:rPr>
      <w:rFonts w:eastAsiaTheme="majorEastAsia"/>
      <w:color w:val="8EAADB" w:themeColor="accent5" w:themeTint="99"/>
      <w:u w:val="none"/>
    </w:rPr>
  </w:style>
  <w:style w:type="character" w:customStyle="1" w:styleId="ListLabel224">
    <w:name w:val="ListLabel 224"/>
    <w:qFormat/>
    <w:rPr>
      <w:rFonts w:eastAsiaTheme="majorEastAsia"/>
      <w:color w:val="auto"/>
      <w:u w:val="none"/>
    </w:rPr>
  </w:style>
  <w:style w:type="character" w:customStyle="1" w:styleId="ListLabel225">
    <w:name w:val="ListLabel 225"/>
    <w:qFormat/>
    <w:rPr>
      <w:color w:val="8EAADB" w:themeColor="accent5" w:themeTint="99"/>
      <w:sz w:val="22"/>
      <w:szCs w:val="22"/>
      <w:u w:val="none"/>
    </w:rPr>
  </w:style>
  <w:style w:type="character" w:customStyle="1" w:styleId="ListLabel226">
    <w:name w:val="ListLabel 226"/>
    <w:qFormat/>
    <w:rPr>
      <w:rFonts w:cstheme="minorHAnsi"/>
      <w:color w:val="2F5496" w:themeColor="accent5" w:themeShade="BF"/>
      <w:u w:val="none"/>
    </w:rPr>
  </w:style>
  <w:style w:type="character" w:customStyle="1" w:styleId="ListLabel227">
    <w:name w:val="ListLabel 227"/>
    <w:qFormat/>
    <w:rPr>
      <w:rFonts w:cstheme="minorHAnsi"/>
      <w:color w:val="8EAADB" w:themeColor="accent5" w:themeTint="99"/>
      <w:u w:val="none"/>
    </w:rPr>
  </w:style>
  <w:style w:type="character" w:customStyle="1" w:styleId="ListLabel228">
    <w:name w:val="ListLabel 228"/>
    <w:qFormat/>
    <w:rPr>
      <w:i/>
      <w:color w:val="8EAADB" w:themeColor="accent5" w:themeTint="99"/>
      <w:u w:val="none"/>
    </w:rPr>
  </w:style>
  <w:style w:type="character" w:customStyle="1" w:styleId="ListLabel229">
    <w:name w:val="ListLabel 229"/>
    <w:qFormat/>
    <w:rPr>
      <w:color w:val="auto"/>
      <w:u w:val="none"/>
      <w:lang w:val="en-US"/>
    </w:rPr>
  </w:style>
  <w:style w:type="character" w:customStyle="1" w:styleId="ListLabel230">
    <w:name w:val="ListLabel 230"/>
    <w:qFormat/>
    <w:rPr>
      <w:rFonts w:eastAsia="Calibri" w:cstheme="minorHAnsi"/>
      <w:lang w:val="en-GB"/>
    </w:rPr>
  </w:style>
  <w:style w:type="character" w:customStyle="1" w:styleId="ListLabel231">
    <w:name w:val="ListLabel 231"/>
    <w:qFormat/>
    <w:rPr>
      <w:rFonts w:eastAsia="Calibri"/>
      <w:lang w:val="en-GB"/>
    </w:rPr>
  </w:style>
  <w:style w:type="character" w:customStyle="1" w:styleId="ListLabel232">
    <w:name w:val="ListLabel 232"/>
    <w:qFormat/>
    <w:rPr>
      <w:u w:val="none"/>
    </w:rPr>
  </w:style>
  <w:style w:type="character" w:customStyle="1" w:styleId="ListLabel233">
    <w:name w:val="ListLabel 233"/>
    <w:qFormat/>
    <w:rPr>
      <w:color w:val="auto"/>
    </w:rPr>
  </w:style>
  <w:style w:type="character" w:customStyle="1" w:styleId="ListLabel234">
    <w:name w:val="ListLabel 234"/>
    <w:qFormat/>
    <w:rPr>
      <w:rFonts w:eastAsia="Times New Roman" w:cstheme="minorHAnsi"/>
      <w:color w:val="8EAADB" w:themeColor="accent5" w:themeTint="99"/>
      <w:u w:val="none"/>
      <w:lang w:eastAsia="de-DE"/>
    </w:rPr>
  </w:style>
  <w:style w:type="character" w:customStyle="1" w:styleId="Verzeichnissprung">
    <w:name w:val="Verzeichnissprung"/>
    <w:qFormat/>
  </w:style>
  <w:style w:type="character" w:customStyle="1" w:styleId="ListLabel235">
    <w:name w:val="ListLabel 235"/>
    <w:qFormat/>
    <w:rPr>
      <w:rFonts w:cs="Wingdings"/>
      <w:b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  <w:b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  <w:sz w:val="22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Calibri"/>
      <w:sz w:val="22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color w:val="8EAADB" w:themeColor="accent5" w:themeTint="99"/>
      <w:u w:val="none"/>
    </w:rPr>
  </w:style>
  <w:style w:type="character" w:customStyle="1" w:styleId="ListLabel336">
    <w:name w:val="ListLabel 336"/>
    <w:qFormat/>
    <w:rPr>
      <w:color w:val="2F5496" w:themeColor="accent5" w:themeShade="BF"/>
      <w:u w:val="none"/>
    </w:rPr>
  </w:style>
  <w:style w:type="character" w:customStyle="1" w:styleId="ListLabel337">
    <w:name w:val="ListLabel 337"/>
    <w:qFormat/>
    <w:rPr>
      <w:color w:val="8EAADB" w:themeColor="accent5" w:themeTint="99"/>
    </w:rPr>
  </w:style>
  <w:style w:type="character" w:customStyle="1" w:styleId="ListLabel338">
    <w:name w:val="ListLabel 338"/>
    <w:qFormat/>
    <w:rPr>
      <w:rFonts w:eastAsiaTheme="majorEastAsia"/>
      <w:color w:val="8EAADB" w:themeColor="accent5" w:themeTint="99"/>
      <w:u w:val="none"/>
    </w:rPr>
  </w:style>
  <w:style w:type="character" w:customStyle="1" w:styleId="ListLabel339">
    <w:name w:val="ListLabel 339"/>
    <w:qFormat/>
    <w:rPr>
      <w:rFonts w:eastAsiaTheme="majorEastAsia"/>
      <w:color w:val="auto"/>
      <w:u w:val="none"/>
    </w:rPr>
  </w:style>
  <w:style w:type="character" w:customStyle="1" w:styleId="ListLabel340">
    <w:name w:val="ListLabel 340"/>
    <w:qFormat/>
    <w:rPr>
      <w:color w:val="8EAADB" w:themeColor="accent5" w:themeTint="99"/>
      <w:sz w:val="22"/>
      <w:szCs w:val="22"/>
      <w:u w:val="none"/>
    </w:rPr>
  </w:style>
  <w:style w:type="character" w:customStyle="1" w:styleId="ListLabel341">
    <w:name w:val="ListLabel 341"/>
    <w:qFormat/>
    <w:rPr>
      <w:rFonts w:cstheme="minorHAnsi"/>
      <w:color w:val="2F5496" w:themeColor="accent5" w:themeShade="BF"/>
      <w:u w:val="none"/>
    </w:rPr>
  </w:style>
  <w:style w:type="character" w:customStyle="1" w:styleId="ListLabel342">
    <w:name w:val="ListLabel 342"/>
    <w:qFormat/>
    <w:rPr>
      <w:rFonts w:cstheme="minorHAnsi"/>
      <w:color w:val="8EAADB" w:themeColor="accent5" w:themeTint="99"/>
      <w:u w:val="none"/>
    </w:rPr>
  </w:style>
  <w:style w:type="character" w:customStyle="1" w:styleId="ListLabel343">
    <w:name w:val="ListLabel 343"/>
    <w:qFormat/>
    <w:rPr>
      <w:i/>
      <w:color w:val="8EAADB" w:themeColor="accent5" w:themeTint="99"/>
      <w:u w:val="none"/>
    </w:rPr>
  </w:style>
  <w:style w:type="character" w:customStyle="1" w:styleId="ListLabel344">
    <w:name w:val="ListLabel 344"/>
    <w:qFormat/>
    <w:rPr>
      <w:color w:val="auto"/>
      <w:u w:val="none"/>
      <w:lang w:val="en-US"/>
    </w:rPr>
  </w:style>
  <w:style w:type="character" w:customStyle="1" w:styleId="ListLabel345">
    <w:name w:val="ListLabel 345"/>
    <w:qFormat/>
    <w:rPr>
      <w:rFonts w:eastAsia="Calibri" w:cstheme="minorHAnsi"/>
      <w:lang w:val="en-GB"/>
    </w:rPr>
  </w:style>
  <w:style w:type="character" w:customStyle="1" w:styleId="ListLabel346">
    <w:name w:val="ListLabel 346"/>
    <w:qFormat/>
    <w:rPr>
      <w:rFonts w:eastAsia="Calibri"/>
      <w:lang w:val="en-GB"/>
    </w:rPr>
  </w:style>
  <w:style w:type="character" w:customStyle="1" w:styleId="ListLabel347">
    <w:name w:val="ListLabel 347"/>
    <w:qFormat/>
    <w:rPr>
      <w:u w:val="none"/>
    </w:rPr>
  </w:style>
  <w:style w:type="character" w:customStyle="1" w:styleId="ListLabel348">
    <w:name w:val="ListLabel 348"/>
    <w:qFormat/>
    <w:rPr>
      <w:color w:val="auto"/>
    </w:rPr>
  </w:style>
  <w:style w:type="character" w:customStyle="1" w:styleId="ListLabel349">
    <w:name w:val="ListLabel 349"/>
    <w:qFormat/>
    <w:rPr>
      <w:rFonts w:eastAsia="Times New Roman" w:cstheme="minorHAnsi"/>
      <w:color w:val="8EAADB" w:themeColor="accent5" w:themeTint="99"/>
      <w:u w:val="none"/>
      <w:lang w:eastAsia="de-DE"/>
    </w:rPr>
  </w:style>
  <w:style w:type="character" w:customStyle="1" w:styleId="ListLabel350">
    <w:name w:val="ListLabel 350"/>
    <w:qFormat/>
    <w:rPr>
      <w:rFonts w:cs="Wingdings"/>
      <w:b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  <w:sz w:val="22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cs="Symbol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Symbol"/>
    </w:rPr>
  </w:style>
  <w:style w:type="character" w:customStyle="1" w:styleId="ListLabel420">
    <w:name w:val="ListLabel 420"/>
    <w:qFormat/>
    <w:rPr>
      <w:rFonts w:cs="Courier New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cs="Calibri"/>
      <w:sz w:val="22"/>
    </w:rPr>
  </w:style>
  <w:style w:type="character" w:customStyle="1" w:styleId="ListLabel423">
    <w:name w:val="ListLabel 423"/>
    <w:qFormat/>
    <w:rPr>
      <w:rFonts w:cs="Symbol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Wingdings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rFonts w:cs="Symbol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50">
    <w:name w:val="ListLabel 450"/>
    <w:qFormat/>
    <w:rPr>
      <w:color w:val="8EAADB" w:themeColor="accent5" w:themeTint="99"/>
      <w:u w:val="none"/>
    </w:rPr>
  </w:style>
  <w:style w:type="character" w:customStyle="1" w:styleId="ListLabel451">
    <w:name w:val="ListLabel 451"/>
    <w:qFormat/>
    <w:rPr>
      <w:color w:val="2F5496" w:themeColor="accent5" w:themeShade="BF"/>
      <w:u w:val="none"/>
    </w:rPr>
  </w:style>
  <w:style w:type="character" w:customStyle="1" w:styleId="ListLabel452">
    <w:name w:val="ListLabel 452"/>
    <w:qFormat/>
    <w:rPr>
      <w:color w:val="8EAADB" w:themeColor="accent5" w:themeTint="99"/>
    </w:rPr>
  </w:style>
  <w:style w:type="character" w:customStyle="1" w:styleId="ListLabel453">
    <w:name w:val="ListLabel 453"/>
    <w:qFormat/>
    <w:rPr>
      <w:rFonts w:eastAsiaTheme="majorEastAsia"/>
      <w:color w:val="8EAADB" w:themeColor="accent5" w:themeTint="99"/>
      <w:u w:val="none"/>
    </w:rPr>
  </w:style>
  <w:style w:type="character" w:customStyle="1" w:styleId="ListLabel454">
    <w:name w:val="ListLabel 454"/>
    <w:qFormat/>
    <w:rPr>
      <w:rFonts w:eastAsiaTheme="majorEastAsia"/>
      <w:color w:val="auto"/>
      <w:u w:val="none"/>
    </w:rPr>
  </w:style>
  <w:style w:type="character" w:customStyle="1" w:styleId="ListLabel455">
    <w:name w:val="ListLabel 455"/>
    <w:qFormat/>
    <w:rPr>
      <w:color w:val="8EAADB" w:themeColor="accent5" w:themeTint="99"/>
      <w:sz w:val="22"/>
      <w:szCs w:val="22"/>
      <w:u w:val="none"/>
    </w:rPr>
  </w:style>
  <w:style w:type="character" w:customStyle="1" w:styleId="ListLabel456">
    <w:name w:val="ListLabel 456"/>
    <w:qFormat/>
    <w:rPr>
      <w:rFonts w:cstheme="minorHAnsi"/>
      <w:color w:val="2F5496" w:themeColor="accent5" w:themeShade="BF"/>
      <w:u w:val="none"/>
    </w:rPr>
  </w:style>
  <w:style w:type="character" w:customStyle="1" w:styleId="ListLabel457">
    <w:name w:val="ListLabel 457"/>
    <w:qFormat/>
    <w:rPr>
      <w:rFonts w:cstheme="minorHAnsi"/>
      <w:color w:val="8EAADB" w:themeColor="accent5" w:themeTint="99"/>
      <w:u w:val="none"/>
    </w:rPr>
  </w:style>
  <w:style w:type="character" w:customStyle="1" w:styleId="ListLabel458">
    <w:name w:val="ListLabel 458"/>
    <w:qFormat/>
    <w:rPr>
      <w:i/>
      <w:color w:val="8EAADB" w:themeColor="accent5" w:themeTint="99"/>
      <w:u w:val="none"/>
    </w:rPr>
  </w:style>
  <w:style w:type="character" w:customStyle="1" w:styleId="ListLabel459">
    <w:name w:val="ListLabel 459"/>
    <w:qFormat/>
    <w:rPr>
      <w:color w:val="auto"/>
      <w:u w:val="none"/>
      <w:lang w:val="en-US"/>
    </w:rPr>
  </w:style>
  <w:style w:type="character" w:customStyle="1" w:styleId="ListLabel460">
    <w:name w:val="ListLabel 460"/>
    <w:qFormat/>
    <w:rPr>
      <w:rFonts w:eastAsia="Calibri" w:cstheme="minorHAnsi"/>
      <w:lang w:val="en-GB"/>
    </w:rPr>
  </w:style>
  <w:style w:type="character" w:customStyle="1" w:styleId="ListLabel461">
    <w:name w:val="ListLabel 461"/>
    <w:qFormat/>
    <w:rPr>
      <w:rFonts w:eastAsia="Calibri"/>
      <w:lang w:val="en-GB"/>
    </w:rPr>
  </w:style>
  <w:style w:type="character" w:customStyle="1" w:styleId="ListLabel462">
    <w:name w:val="ListLabel 462"/>
    <w:qFormat/>
    <w:rPr>
      <w:u w:val="none"/>
    </w:rPr>
  </w:style>
  <w:style w:type="character" w:customStyle="1" w:styleId="ListLabel463">
    <w:name w:val="ListLabel 463"/>
    <w:qFormat/>
    <w:rPr>
      <w:color w:val="auto"/>
    </w:rPr>
  </w:style>
  <w:style w:type="character" w:customStyle="1" w:styleId="ListLabel464">
    <w:name w:val="ListLabel 464"/>
    <w:qFormat/>
    <w:rPr>
      <w:rFonts w:eastAsia="Times New Roman" w:cstheme="minorHAnsi"/>
      <w:color w:val="8EAADB" w:themeColor="accent5" w:themeTint="99"/>
      <w:u w:val="none"/>
      <w:lang w:eastAsia="de-D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next w:val="Standard"/>
    <w:uiPriority w:val="35"/>
    <w:unhideWhenUsed/>
    <w:qFormat/>
    <w:rsid w:val="00B37A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styleId="Kopfzeile">
    <w:name w:val="header"/>
    <w:basedOn w:val="Standard"/>
    <w:link w:val="KopfzeileZchn"/>
    <w:uiPriority w:val="99"/>
    <w:unhideWhenUsed/>
    <w:rsid w:val="00872485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872485"/>
    <w:pPr>
      <w:tabs>
        <w:tab w:val="center" w:pos="4536"/>
        <w:tab w:val="right" w:pos="9072"/>
      </w:tabs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4F2BE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0D019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133F77"/>
    <w:pPr>
      <w:tabs>
        <w:tab w:val="left" w:pos="709"/>
        <w:tab w:val="right" w:pos="9639"/>
      </w:tabs>
      <w:spacing w:after="100"/>
      <w:ind w:left="851" w:hanging="851"/>
    </w:pPr>
  </w:style>
  <w:style w:type="paragraph" w:styleId="Literaturverzeichnis">
    <w:name w:val="Bibliography"/>
    <w:basedOn w:val="Standard"/>
    <w:next w:val="Standard"/>
    <w:uiPriority w:val="37"/>
    <w:unhideWhenUsed/>
    <w:qFormat/>
    <w:rsid w:val="008231A8"/>
  </w:style>
  <w:style w:type="paragraph" w:styleId="StandardWeb">
    <w:name w:val="Normal (Web)"/>
    <w:basedOn w:val="Standard"/>
    <w:uiPriority w:val="99"/>
    <w:unhideWhenUsed/>
    <w:qFormat/>
    <w:rsid w:val="00E832F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1368F"/>
    <w:pPr>
      <w:spacing w:after="0" w:line="259" w:lineRule="auto"/>
      <w:ind w:left="0" w:firstLine="0"/>
    </w:pPr>
    <w:rPr>
      <w:rFonts w:asciiTheme="majorHAnsi" w:hAnsiTheme="majorHAnsi" w:cstheme="majorBidi"/>
      <w:b w:val="0"/>
      <w:color w:val="2E74B5" w:themeColor="accent1" w:themeShade="BF"/>
      <w:sz w:val="32"/>
      <w:szCs w:val="32"/>
    </w:rPr>
  </w:style>
  <w:style w:type="paragraph" w:customStyle="1" w:styleId="Default">
    <w:name w:val="Default"/>
    <w:qFormat/>
    <w:rsid w:val="00455D33"/>
    <w:rPr>
      <w:rFonts w:ascii="Arial" w:eastAsia="Calibri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F7771"/>
    <w:pPr>
      <w:spacing w:after="0" w:line="240" w:lineRule="auto"/>
    </w:pPr>
  </w:style>
  <w:style w:type="paragraph" w:customStyle="1" w:styleId="Aufzhlung1">
    <w:name w:val="Aufzählung1"/>
    <w:qFormat/>
    <w:rsid w:val="000F7771"/>
    <w:pPr>
      <w:spacing w:after="80" w:line="276" w:lineRule="auto"/>
      <w:ind w:left="6" w:hanging="6"/>
    </w:pPr>
    <w:rPr>
      <w:rFonts w:ascii="Arial" w:eastAsia="Arial Unicode MS" w:hAnsi="Arial" w:cs="Arial Unicode MS"/>
      <w:color w:val="000000"/>
      <w:sz w:val="22"/>
      <w:szCs w:val="22"/>
      <w:u w:color="000000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BB21FB"/>
    <w:pPr>
      <w:spacing w:after="100"/>
      <w:ind w:left="220"/>
    </w:pPr>
    <w:rPr>
      <w:rFonts w:eastAsiaTheme="minorEastAsia" w:cs="Times New Roman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B21FB"/>
    <w:pPr>
      <w:spacing w:after="100"/>
      <w:ind w:left="440"/>
    </w:pPr>
    <w:rPr>
      <w:rFonts w:eastAsiaTheme="minorEastAsia" w:cs="Times New Roman"/>
      <w:lang w:eastAsia="de-DE"/>
    </w:rPr>
  </w:style>
  <w:style w:type="paragraph" w:customStyle="1" w:styleId="OmniPage1">
    <w:name w:val="OmniPage #1"/>
    <w:basedOn w:val="Standard"/>
    <w:qFormat/>
    <w:rsid w:val="00225533"/>
    <w:pPr>
      <w:suppressAutoHyphens/>
      <w:spacing w:after="0" w:line="200" w:lineRule="exact"/>
      <w:textAlignment w:val="baseline"/>
    </w:pPr>
    <w:rPr>
      <w:rFonts w:ascii="Tahoma" w:eastAsia="Tahoma" w:hAnsi="Tahoma" w:cs="Tahoma"/>
      <w:color w:val="00000A"/>
    </w:rPr>
  </w:style>
  <w:style w:type="paragraph" w:customStyle="1" w:styleId="Beschriftung1">
    <w:name w:val="Beschriftung1"/>
    <w:basedOn w:val="Standard"/>
    <w:qFormat/>
    <w:rsid w:val="00767B70"/>
    <w:pPr>
      <w:widowControl w:val="0"/>
      <w:suppressLineNumbers/>
      <w:suppressAutoHyphens/>
      <w:spacing w:before="120" w:after="120" w:line="240" w:lineRule="auto"/>
    </w:pPr>
    <w:rPr>
      <w:rFonts w:ascii="Nimbus Roman No9 L" w:eastAsia="Nimbus Sans L" w:hAnsi="Nimbus Roman No9 L" w:cs="Tahoma"/>
      <w:i/>
      <w:iCs/>
      <w:lang w:eastAsia="zh-CN"/>
    </w:rPr>
  </w:style>
  <w:style w:type="paragraph" w:customStyle="1" w:styleId="footnotedescription">
    <w:name w:val="footnote description"/>
    <w:next w:val="Standard"/>
    <w:qFormat/>
    <w:rsid w:val="008E02E1"/>
    <w:pPr>
      <w:ind w:left="321" w:hanging="283"/>
    </w:pPr>
    <w:rPr>
      <w:rFonts w:ascii="Calibri" w:eastAsia="Calibri" w:hAnsi="Calibri" w:cs="Calibri"/>
      <w:color w:val="000000"/>
      <w:sz w:val="16"/>
      <w:szCs w:val="22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8E02E1"/>
    <w:pPr>
      <w:spacing w:after="4" w:line="240" w:lineRule="auto"/>
      <w:ind w:left="38" w:firstLine="7"/>
      <w:jc w:val="both"/>
    </w:pPr>
    <w:rPr>
      <w:rFonts w:ascii="Calibri" w:eastAsia="Calibri" w:hAnsi="Calibri" w:cs="Calibri"/>
      <w:color w:val="000000"/>
      <w:lang w:eastAsia="de-DE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8E02E1"/>
    <w:rPr>
      <w:b/>
      <w:bCs/>
    </w:rPr>
  </w:style>
  <w:style w:type="table" w:styleId="Tabellenraster">
    <w:name w:val="Table Grid"/>
    <w:basedOn w:val="NormaleTabelle"/>
    <w:uiPriority w:val="39"/>
    <w:rsid w:val="00872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97B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 Version="6">
  <b:Source>
    <b:Tag>Aeb14</b:Tag>
    <b:SourceType>Book</b:SourceType>
    <b:Guid>{137FFB97-9E4A-4704-B13F-BE897412E51D}</b:Guid>
    <b:Title>Verbreitung und Bestandsentwicklung des Rotmilans in Europa. Rotmilan Fachsymposium</b:Title>
    <b:Year>2014</b:Year>
    <b:Author>
      <b:Author>
        <b:NameList>
          <b:Person>
            <b:Last>Aebischer</b:Last>
            <b:First>Adrian</b:First>
          </b:Person>
        </b:NameList>
      </b:Author>
    </b:Author>
    <b:City>Göttingen</b:City>
    <b:RefOrder>29</b:RefOrder>
  </b:Source>
  <b:Source>
    <b:Tag>Bun</b:Tag>
    <b:SourceType>InternetSite</b:SourceType>
    <b:Guid>{5C64710D-6D94-446E-AFF2-1F65C4CE6DA9}</b:Guid>
    <b:Title>Rotmilan - Land zum Leben</b:Title>
    <b:Author>
      <b:Author>
        <b:Corporate>Bundesministeriums für Umwelt, Naturschutz und nukleare Sicherheit</b:Corporate>
      </b:Author>
    </b:Author>
    <b:URL>https://www.rotmilan.org/projekt-rotmilan-land-zum-leben/</b:URL>
    <b:Year>2019</b:Year>
    <b:Month>Januar</b:Month>
    <b:RefOrder>30</b:RefOrder>
  </b:Source>
  <b:Source>
    <b:Tag>Grü14</b:Tag>
    <b:SourceType>Book</b:SourceType>
    <b:Guid>{E9CA9B04-B4DA-438A-8913-B28B8B49B3E9}</b:Guid>
    <b:Author>
      <b:Author>
        <b:NameList>
          <b:Person>
            <b:Last>Grüneberg</b:Last>
            <b:First>Christoph</b:First>
          </b:Person>
          <b:Person>
            <b:Last>Sudmann</b:Last>
            <b:First>Stefan</b:First>
          </b:Person>
          <b:Person>
            <b:Last>Weiss</b:Last>
            <b:First>Dr. Joachim</b:First>
          </b:Person>
          <b:Person>
            <b:Last>Jöbges</b:Last>
            <b:First>Michael</b:First>
          </b:Person>
          <b:Person>
            <b:Last>König</b:Last>
            <b:First>Heinrich</b:First>
          </b:Person>
          <b:Person>
            <b:Last>Laske</b:Last>
            <b:First>Volker</b:First>
          </b:Person>
          <b:Person>
            <b:Last>Schmitz</b:Last>
            <b:First>Michael</b:First>
          </b:Person>
          <b:Person>
            <b:Last>Skibbe</b:Last>
            <b:First>Dr. Andreas</b:First>
          </b:Person>
        </b:NameList>
      </b:Author>
    </b:Author>
    <b:Title>Die Brutvögel Nordrhein-Westfalens</b:Title>
    <b:Year>unveränderter Nachdruck 2014</b:Year>
    <b:City>Celle</b:City>
    <b:Publisher>NWO &amp; LANUV (Hrsg.), LWL-Museum für Naturkunde, Münster</b:Publisher>
    <b:RefOrder>31</b:RefOrder>
  </b:Source>
  <b:Source>
    <b:Tag>Die</b:Tag>
    <b:SourceType>InternetSite</b:SourceType>
    <b:Guid>{826D4C7F-AB43-4062-A663-065EF059D254}</b:Guid>
    <b:Title>Die Brutvögel Nordrhein-Westfalens</b:Title>
    <b:URL>http://atlas.nw-ornithologen.de/</b:URL>
    <b:Year>2019</b:Year>
    <b:Month>Januar</b:Month>
    <b:Author>
      <b:Editor>
        <b:NameList>
          <b:Person>
            <b:Last>Ornithologengesellschaft)</b:Last>
            <b:First>NWO</b:First>
            <b:Middle>(Nordrhein-Westfälische</b:Middle>
          </b:Person>
        </b:NameList>
      </b:Editor>
    </b:Author>
    <b:RefOrder>32</b:RefOrder>
  </b:Source>
  <b:Source>
    <b:Tag>Bos18</b:Tag>
    <b:SourceType>Book</b:SourceType>
    <b:Guid>{4FDDD3EE-7D6E-4BD1-9667-E9990E28B25A}</b:Guid>
    <b:Author>
      <b:Author>
        <b:NameList>
          <b:Person>
            <b:Last>Bose</b:Last>
            <b:First>Anushika</b:First>
          </b:Person>
          <b:Person>
            <b:Last>Dürr</b:Last>
            <b:First>Tobias</b:First>
          </b:Person>
          <b:Person>
            <b:Last>Klenke</b:Last>
            <b:First>Reinhard</b:First>
          </b:Person>
          <b:Person>
            <b:Last>Henle</b:Last>
            <b:First>Klaus</b:First>
          </b:Person>
        </b:NameList>
      </b:Author>
    </b:Author>
    <b:Title>SCiEntifiC RepoRts DOI:10.1038/s41598-018-22178-z</b:Title>
    <b:Year>2018</b:Year>
    <b:RefOrder>61</b:RefOrder>
  </b:Source>
  <b:Source>
    <b:Tag>Grü16</b:Tag>
    <b:SourceType>Book</b:SourceType>
    <b:Guid>{0ECBB548-E057-44F0-A73E-1C261CBDCDF8}</b:Guid>
    <b:Title>Ermittlung der Kollisionsraten von (Greif)Vögeln und Schaffung planungsbezogener Grundlagen für die Prognose und Bewertung des Kollisionsrisikos durch Windenergieanlagen (PROGRESS) Schlussbericht</b:Title>
    <b:Year>2016</b:Year>
    <b:Author>
      <b:Author>
        <b:NameList>
          <b:Person>
            <b:Last>Grünkorn</b:Last>
            <b:First>T</b:First>
          </b:Person>
          <b:Person>
            <b:Last>Blew</b:Last>
            <b:First>J</b:First>
          </b:Person>
          <b:Person>
            <b:Last>Coppack</b:Last>
            <b:First>T</b:First>
          </b:Person>
          <b:Person>
            <b:Last>Krüger</b:Last>
            <b:First>O</b:First>
          </b:Person>
          <b:Person>
            <b:Last>Nehls</b:Last>
            <b:First>G</b:First>
          </b:Person>
          <b:Person>
            <b:Last>Potiek</b:Last>
            <b:First>A</b:First>
          </b:Person>
          <b:Person>
            <b:Last>Reichenbach</b:Last>
            <b:First>M</b:First>
          </b:Person>
          <b:Person>
            <b:Last>von Rönn</b:Last>
            <b:First>J</b:First>
          </b:Person>
          <b:Person>
            <b:Last>H</b:Last>
            <b:First>Timmermann</b:First>
          </b:Person>
          <b:Person>
            <b:Last>Weitekamp</b:Last>
            <b:First>S</b:First>
          </b:Person>
        </b:NameList>
      </b:Author>
    </b:Author>
    <b:RefOrder>42</b:RefOrder>
  </b:Source>
  <b:Source>
    <b:Tag>Lan11</b:Tag>
    <b:SourceType>JournalArticle</b:SourceType>
    <b:Guid>{5F15FE6E-CEB0-459F-9BF1-FE6E6E7648F2}</b:Guid>
    <b:Title>Funktionsraumanalyse - ein Zauberwort der Landschaftsplanung mit Auswirkung auf den Schutz von Schreiadlern(Aquila pomarina) und anderen Großvögeln</b:Title>
    <b:Year>2011</b:Year>
    <b:City>Berlin</b:City>
    <b:Author>
      <b:Author>
        <b:NameList>
          <b:Person>
            <b:Last>Langgemach</b:Last>
            <b:First>T</b:First>
          </b:Person>
          <b:Person>
            <b:Last>Meyburg</b:Last>
            <b:First>B.U.</b:First>
          </b:Person>
        </b:NameList>
      </b:Author>
    </b:Author>
    <b:JournalName>Vogelschutz</b:JournalName>
    <b:Pages>47/48, 167-181</b:Pages>
    <b:RefOrder>43</b:RefOrder>
  </b:Source>
  <b:Source>
    <b:Tag>Fel16</b:Tag>
    <b:SourceType>Book</b:SourceType>
    <b:Guid>{D4C8F054-166B-40F5-865A-BBB59AF109A4}</b:Guid>
    <b:Title>Nachträgliche Anpassung immissionsschutzrechtlicher Genehmigungen aufgrund artenschutzrechtlicher </b:Title>
    <b:Year>2016</b:Year>
    <b:City>Berlin</b:City>
    <b:Author>
      <b:Author>
        <b:NameList>
          <b:Person>
            <b:Last>Fellenberg</b:Last>
            <b:First>F</b:First>
          </b:Person>
        </b:NameList>
      </b:Author>
    </b:Author>
    <b:RefOrder>44</b:RefOrder>
  </b:Source>
  <b:Source>
    <b:Tag>Lau17</b:Tag>
    <b:SourceType>Book</b:SourceType>
    <b:Guid>{50E218BF-F37F-4B58-B8CA-05F1F7B0A6BF}</b:Guid>
    <b:Title>Rechtsgutachten zum Umgang mit der nachträglichen Ansiedlung von europrechtlich geschütztenArten im Umfeld genehmigter Vorhaben</b:Title>
    <b:Year>2017</b:Year>
    <b:City>Leipzig</b:City>
    <b:Author>
      <b:Author>
        <b:NameList>
          <b:Person>
            <b:Last>Lau</b:Last>
            <b:First>M</b:First>
          </b:Person>
        </b:NameList>
      </b:Author>
    </b:Author>
    <b:RefOrder>45</b:RefOrder>
  </b:Source>
  <b:Source>
    <b:Tag>Sta121</b:Tag>
    <b:SourceType>Book</b:SourceType>
    <b:Guid>{69E547E3-9E61-4EFC-9C3D-386DB72D5559}</b:Guid>
    <b:Author>
      <b:Author>
        <b:Corporate>Staatliche Vogelschutzwarte für Hessen, Rheinland-Pfalz und das Saarland</b:Corporate>
      </b:Author>
    </b:Author>
    <b:Title>Naturschutzfachlicher Rahmen zum Ausbau der Windenergienutzung in Rheinland-Pfalz</b:Title>
    <b:Year>2012</b:Year>
    <b:RefOrder>62</b:RefOrder>
  </b:Source>
  <b:Source>
    <b:Tag>Mam14</b:Tag>
    <b:SourceType>Book</b:SourceType>
    <b:Guid>{C0BFA767-A69D-462D-A056-23B666B00806}</b:Guid>
    <b:Title>Artenhilfsprogramm Rotmilan des Landes Sachsen-Anhalt</b:Title>
    <b:Year>2014</b:Year>
    <b:Publisher>Landesamt für Umweltschutz Sachsen-Anhalt</b:Publisher>
    <b:Author>
      <b:Author>
        <b:NameList>
          <b:Person>
            <b:Last>Mammen</b:Last>
            <b:First>Ubbo</b:First>
          </b:Person>
          <b:Person>
            <b:Last>Nicolai</b:Last>
            <b:First>Bernd</b:First>
          </b:Person>
          <b:Person>
            <b:Last>Böhner</b:Last>
            <b:First>Jörg</b:First>
          </b:Person>
          <b:Person>
            <b:Last>Mammen</b:Last>
            <b:First>Kerstin</b:First>
          </b:Person>
          <b:Person>
            <b:Last>Wehrmann</b:Last>
            <b:First>Jasper</b:First>
          </b:Person>
          <b:Person>
            <b:Last>Fischer</b:Last>
            <b:First>Stefan</b:First>
          </b:Person>
          <b:Person>
            <b:Last>Dornbusch</b:Last>
            <b:First>Gunthard</b:First>
          </b:Person>
        </b:NameList>
      </b:Author>
    </b:Author>
    <b:RefOrder>63</b:RefOrder>
  </b:Source>
  <b:Source>
    <b:Tag>Bar18</b:Tag>
    <b:SourceType>JournalArticle</b:SourceType>
    <b:Guid>{524567D2-E973-45F1-A183-A4AFB164FBE4}</b:Guid>
    <b:Title>Estimating habitat loss due to wind turbine avoidance by bats: Implications Eoropean siting guidance</b:Title>
    <b:Year>2018</b:Year>
    <b:Author>
      <b:Author>
        <b:NameList>
          <b:Person>
            <b:Last>Barre</b:Last>
            <b:First>K</b:First>
          </b:Person>
          <b:Person>
            <b:Last>Le Viol</b:Last>
            <b:First>I</b:First>
          </b:Person>
          <b:Person>
            <b:Last>Bas</b:Last>
            <b:First>Y</b:First>
          </b:Person>
          <b:Person>
            <b:Last>Julliard</b:Last>
            <b:First>R</b:First>
          </b:Person>
          <b:Person>
            <b:Last>Kerbiriou</b:Last>
            <b:First>C</b:First>
          </b:Person>
        </b:NameList>
      </b:Author>
    </b:Author>
    <b:JournalName>Biolocal conservation</b:JournalName>
    <b:Pages>205-214</b:Pages>
    <b:Month>October</b:Month>
    <b:RefOrder>23</b:RefOrder>
  </b:Source>
  <b:Source>
    <b:Tag>Mil18</b:Tag>
    <b:SourceType>JournalArticle</b:SourceType>
    <b:Guid>{24229F78-4D89-46ED-86A4-DF37642B3CC4}</b:Guid>
    <b:Title>Wind turbines impact bat activity, leading to high losses of habitat use in a biodiversity hotspot</b:Title>
    <b:JournalName>Ecological Engineering</b:JournalName>
    <b:Year>2018</b:Year>
    <b:Pages>51-54</b:Pages>
    <b:Author>
      <b:Author>
        <b:NameList>
          <b:Person>
            <b:Last>Millon</b:Last>
            <b:First>L</b:First>
          </b:Person>
          <b:Person>
            <b:Last>Colin</b:Last>
            <b:First>C</b:First>
          </b:Person>
          <b:Person>
            <b:Last>Brescia</b:Last>
            <b:First>F</b:First>
          </b:Person>
          <b:Person>
            <b:Last>Kerbiniou</b:Last>
            <b:First>C</b:First>
          </b:Person>
        </b:NameList>
      </b:Author>
    </b:Author>
    <b:Month>March</b:Month>
    <b:RefOrder>24</b:RefOrder>
  </b:Source>
  <b:Source>
    <b:Tag>Kre09</b:Tag>
    <b:SourceType>Book</b:SourceType>
    <b:Guid>{8067AA3A-A3E4-4778-B271-3673C2A35670}</b:Guid>
    <b:Author>
      <b:Author>
        <b:Corporate>Kreis Euskirchen, </b:Corporate>
      </b:Author>
    </b:Author>
    <b:Title>Landschaftsplan 32 A "Nettersheim", 1. und 2. Änderung, Entwurd</b:Title>
    <b:Year>2009</b:Year>
    <b:RefOrder>64</b:RefOrder>
  </b:Source>
  <b:Source>
    <b:Tag>Fro17</b:Tag>
    <b:SourceType>Book</b:SourceType>
    <b:Guid>{40BA91BF-3FBE-4F8B-938D-1F7528026B59}</b:Guid>
    <b:Author>
      <b:Author>
        <b:Corporate>Froehlich&amp;Sporbeck (B)</b:Corporate>
      </b:Author>
    </b:Author>
    <b:Title>Avifaunistische Untersuchungen, Ergebnisbericht zum Projekt Eifel-Windpark Blankenheim Teilpark "Rohr-Reetz"</b:Title>
    <b:Year>März 2017</b:Year>
    <b:City>Bochum</b:City>
    <b:RefOrder>65</b:RefOrder>
  </b:Source>
  <b:Source>
    <b:Tag>Feh114</b:Tag>
    <b:SourceType>Book</b:SourceType>
    <b:Guid>{E2A0287A-639A-4E00-998C-5166D2CD1051}</b:Guid>
    <b:Title>Artenschutzrechtlicher Fachbeitrag zum Bau dreier Windanlagen im Windpark Rohr/Reetz, Blankenheim</b:Title>
    <b:Year>28.03.2011</b:Year>
    <b:City>Stolberg</b:City>
    <b:Author>
      <b:Author>
        <b:NameList>
          <b:Person>
            <b:Last>Fehr</b:Last>
            <b:First>Hartmut</b:First>
          </b:Person>
        </b:NameList>
      </b:Author>
    </b:Author>
    <b:RefOrder>66</b:RefOrder>
  </b:Source>
  <b:Source>
    <b:Tag>Ack12</b:Tag>
    <b:SourceType>Book</b:SourceType>
    <b:Guid>{47530662-3D6C-4F30-BBA4-5A9B73512EA1}</b:Guid>
    <b:Title>Identifizierung der Hotspots der Biologischen Vielfalt in Deutschland; BfN- Skripten 315</b:Title>
    <b:Year>2012</b:Year>
    <b:Publisher>Bundesamt für Naturschutz</b:Publisher>
    <b:Author>
      <b:Author>
        <b:NameList>
          <b:Person>
            <b:Last>Ackermann</b:Last>
            <b:First>Werner</b:First>
          </b:Person>
          <b:Person>
            <b:Last>Sachteleben</b:Last>
            <b:First>Jens</b:First>
          </b:Person>
        </b:NameList>
      </b:Author>
    </b:Author>
    <b:RefOrder>67</b:RefOrder>
  </b:Source>
  <b:Source>
    <b:Tag>Ges</b:Tag>
    <b:SourceType>InternetSite</b:SourceType>
    <b:Guid>{1173A6FD-B466-4F59-8CDA-68176ECF68F1}</b:Guid>
    <b:Title>EGE, Gesellschaft zur Erhaltung der Eulen e.V.</b:Title>
    <b:Author>
      <b:Author>
        <b:Corporate>Gesellschaft zur Erhaltung der Eulen e.V.</b:Corporate>
      </b:Author>
    </b:Author>
    <b:URL>http://www.egeeulen.de/inhalt/dienste/presseinfo/presseinfo_02_2003.php</b:URL>
    <b:Year>2019</b:Year>
    <b:RefOrder>68</b:RefOrder>
  </b:Source>
  <b:Source>
    <b:Tag>LAN191</b:Tag>
    <b:SourceType>Book</b:SourceType>
    <b:Guid>{D09A9A98-0904-46F1-93BB-A0EA22BA45A4}</b:Guid>
    <b:Title>Eneergieatlas NRW</b:Title>
    <b:Year>2019</b:Year>
    <b:Author>
      <b:Author>
        <b:Corporate>LANUV</b:Corporate>
      </b:Author>
    </b:Author>
    <b:Publisher>Landesamt für Natur, Umwelt und Verbraucherschutz des Landes Nordrhein-Westfalenn</b:Publisher>
    <b:RefOrder>69</b:RefOrder>
  </b:Source>
  <b:Source>
    <b:Tag>LAN16</b:Tag>
    <b:SourceType>Book</b:SourceType>
    <b:Guid>{EC15F86F-FB7A-420E-A67F-4C6C9B54ADD7}</b:Guid>
    <b:Author>
      <b:Author>
        <b:Corporate>LANUV</b:Corporate>
      </b:Author>
    </b:Author>
    <b:Title>https://artenschutz.naturschutzinformationen.nrw.de</b:Title>
    <b:Year>Stand 2019</b:Year>
    <b:Publisher>Landesamt für Natur, Umwelt und Verbraucherschutz des Landes Nordrhein-Westfalenn</b:Publisher>
    <b:RefOrder>70</b:RefOrder>
  </b:Source>
  <b:Source>
    <b:Tag>Kre071</b:Tag>
    <b:SourceType>Book</b:SourceType>
    <b:Guid>{B1C88251-5B40-453D-9DDE-A1C0C7294EB1}</b:Guid>
    <b:Author>
      <b:Author>
        <b:Corporate>Kreis Euskirchen</b:Corporate>
      </b:Author>
    </b:Author>
    <b:Title>Landschaftsplan 08 "Blankenheim"</b:Title>
    <b:Year>Stand: Oktober 2007</b:Year>
    <b:RefOrder>71</b:RefOrder>
  </b:Source>
  <b:Source>
    <b:Tag>MKU171</b:Tag>
    <b:SourceType>Book</b:SourceType>
    <b:Guid>{012AA50D-12AA-4E16-9510-BF77AD81B650}</b:Guid>
    <b:Author>
      <b:Author>
        <b:Corporate>MKULNV (B)</b:Corporate>
      </b:Author>
    </b:Author>
    <b:Title>Leitfaden "Methodenhandbuch zur Arteschutzprüfung in Nordrhein-Westfalen - Bestandserfassung und Monotoring -"</b:Title>
    <b:Year>09.03.2017</b:Year>
    <b:Publisher>Ministerium für Klimaschutz, Umwelt, Landschaft, Natur und Verbraucherschutz des Landes Nordrhein-Westfalen</b:Publisher>
    <b:RefOrder>72</b:RefOrder>
  </b:Source>
  <b:Source>
    <b:Tag>und07</b:Tag>
    <b:SourceType>Book</b:SourceType>
    <b:Guid>{F950A306-320D-4C47-9A8C-2752828F315D}</b:Guid>
    <b:Author>
      <b:Author>
        <b:Corporate>Bundesministerium für Umwelt, Naturschutz, Bau und Reaktorsicherheit (HRSG)</b:Corporate>
      </b:Author>
    </b:Author>
    <b:Title>Nationale Strategie zur biologischen Vielfalt</b:Title>
    <b:Year>2007</b:Year>
    <b:RefOrder>73</b:RefOrder>
  </b:Source>
  <b:Source>
    <b:Tag>MWI18</b:Tag>
    <b:SourceType>Book</b:SourceType>
    <b:Guid>{877534B6-52A0-4950-B32B-CC9EB5BB8F7B}</b:Guid>
    <b:Title>Erlass für die Planung und Genehmigung von Windenergieanlagen und Hinweise für die Zielsetzung und Anwendun (Windenergie-Erlass</b:Title>
    <b:Year>8.Mai 2018</b:Year>
    <b:Publisher>Ministerium für Wirtschaft, Innovation, Digitalisierung und Energie; Ministerium für Umwelt, Landwirtschaft, Natur- und Verbraucherschutz; Ministeriium für Heimat, Kommunales, Bau und Gleichstellung</b:Publisher>
    <b:Author>
      <b:Author>
        <b:NameList>
          <b:Person>
            <b:Last>MWIDE</b:Last>
          </b:Person>
          <b:Person>
            <b:Last>MULNV</b:Last>
          </b:Person>
          <b:Person>
            <b:Last>MHKBG</b:Last>
          </b:Person>
        </b:NameList>
      </b:Author>
    </b:Author>
    <b:RefOrder>4</b:RefOrder>
  </b:Source>
  <b:Source>
    <b:Tag>Höt131</b:Tag>
    <b:SourceType>Book</b:SourceType>
    <b:Guid>{ADD73537-700C-49A8-9A9A-10762483BEDD}</b:Guid>
    <b:Title>Greifvögel und Windkraftanlagen: Problemanalyse und Lösungsvorschläge</b:Title>
    <b:Year>2013</b:Year>
    <b:City>Bergenhusen, Berlin, Husum</b:City>
    <b:Publisher>Bundesministerium für Umwelt, Natuschutz und Reaktorsicherheit; Michael-Otto-Institut im NABU; Leibniz-Institut für Zoo- Und Wildtierforschung; BioConsult</b:Publisher>
    <b:Author>
      <b:Author>
        <b:NameList>
          <b:Person>
            <b:Last>Hötker</b:Last>
            <b:First>H</b:First>
          </b:Person>
          <b:Person>
            <b:Last>Krone</b:Last>
            <b:First>O</b:First>
          </b:Person>
          <b:Person>
            <b:Last>Nehls</b:Last>
            <b:First>G</b:First>
          </b:Person>
        </b:NameList>
      </b:Author>
    </b:Author>
    <b:RefOrder>74</b:RefOrder>
  </b:Source>
  <b:Source>
    <b:Tag>Ric17</b:Tag>
    <b:SourceType>Book</b:SourceType>
    <b:Guid>{8CFEAB7D-5DF4-49AC-8F66-924B3CA89DB2}</b:Guid>
    <b:Title>Windenergie im Lebensraum Wald, Gefahr für die Artenvielfalt, Situation und Handlungsbedarf</b:Title>
    <b:Year>2017</b:Year>
    <b:Publisher>Deutsche Wildtier Stiftung</b:Publisher>
    <b:Author>
      <b:Author>
        <b:NameList>
          <b:Person>
            <b:Last>Richarz</b:Last>
            <b:First>Klaus</b:First>
          </b:Person>
        </b:NameList>
      </b:Author>
    </b:Author>
    <b:RefOrder>33</b:RefOrder>
  </b:Source>
  <b:Source>
    <b:Tag>LAN19</b:Tag>
    <b:SourceType>ElectronicSource</b:SourceType>
    <b:Guid>{DFA2DD83-052C-400E-A9EA-CDC9708CAE37}</b:Guid>
    <b:Author>
      <b:Author>
        <b:NameList>
          <b:Person>
            <b:Last>LANUV</b:Last>
          </b:Person>
        </b:NameList>
      </b:Author>
      <b:ProducerName>
        <b:NameList>
          <b:Person>
            <b:Last>Verbraucherschutz</b:Last>
            <b:First>Landesamt</b:First>
            <b:Middle>für Natur Umwelt und</b:Middle>
          </b:Person>
        </b:NameList>
      </b:ProducerName>
    </b:Author>
    <b:Title>Energieatlas NRW</b:Title>
    <b:Year>2019</b:Year>
    <b:URL>http://www.energieatlas.nrw.de/site/planungskarten/wind</b:URL>
    <b:Month>03</b:Month>
    <b:Day>01</b:Day>
    <b:RefOrder>34</b:RefOrder>
  </b:Source>
  <b:Source>
    <b:Tag>Mic19</b:Tag>
    <b:SourceType>InternetSite</b:SourceType>
    <b:Guid>{DA88B326-4243-4F78-8401-B8FE392EE3A0}</b:Guid>
    <b:Title>Michael-Otto-Institut im NABU</b:Title>
    <b:Year>2019</b:Year>
    <b:Month>03</b:Month>
    <b:Day>04</b:Day>
    <b:URL>https://bergenhusen.nabu.de/forschung/ibas/index.html</b:URL>
    <b:Author>
      <b:Author>
        <b:Corporate>Michael-Otto-Institut im NABU</b:Corporate>
      </b:Author>
    </b:Author>
    <b:RefOrder>75</b:RefOrder>
  </b:Source>
  <b:Source>
    <b:Tag>Rod15</b:Tag>
    <b:SourceType>ArticleInAPeriodical</b:SourceType>
    <b:Guid>{C37CC03C-F645-4F07-B5F1-DEB315E4CA15}</b:Guid>
    <b:Author>
      <b:Author>
        <b:Corporate>Rodrigues, L. et.al</b:Corporate>
      </b:Author>
    </b:Author>
    <b:Title>Guidelines for consideration of bats in wind farm projects. Revision</b:Title>
    <b:Year>2015</b:Year>
    <b:URL>www.eurobats.org</b:URL>
    <b:City>Bonn</b:City>
    <b:PeriodicalTitle>EUROBATS Publication Series No.6. UNEP/EUROBATS Secretariat</b:PeriodicalTitle>
    <b:RefOrder>25</b:RefOrder>
  </b:Source>
  <b:Source>
    <b:Tag>Pet16</b:Tag>
    <b:SourceType>ArticleInAPeriodical</b:SourceType>
    <b:Guid>{3AE4AB58-119C-44AB-B355-0E83FC551B6F}</b:Guid>
    <b:Title>Untersuchung zur Minderung von Windkraftanlagen auf Fledermäuse, insbesondere im Wald". Tagungsbeitrag NUA Tagung "Fledermäuse in der Eingriffsplanung"</b:Title>
    <b:Year>2016</b:Year>
    <b:Author>
      <b:Author>
        <b:NameList>
          <b:Person>
            <b:Last>Petermann</b:Last>
            <b:First>R.</b:First>
          </b:Person>
        </b:NameList>
      </b:Author>
    </b:Author>
    <b:City>Gelsenkirchen</b:City>
    <b:RefOrder>76</b:RefOrder>
  </b:Source>
  <b:Source>
    <b:Tag>Hur16</b:Tag>
    <b:SourceType>ArticleInAPeriodical</b:SourceType>
    <b:Guid>{BBB1441B-B708-4DD0-8B8B-F7D8DB63A6C7}</b:Guid>
    <b:Author>
      <b:Author>
        <b:Corporate>Hurst, J. et al.</b:Corporate>
      </b:Author>
    </b:Author>
    <b:Title>Fledermäuse und Windkraft im Wald</b:Title>
    <b:PeriodicalTitle>Naturschutz und Biodiversität</b:PeriodicalTitle>
    <b:Year>2016</b:Year>
    <b:Pages>142</b:Pages>
    <b:City>Bonnn Bad Godesberg</b:City>
    <b:Volume>Vol. 153</b:Volume>
    <b:RefOrder>26</b:RefOrder>
  </b:Source>
  <b:Source>
    <b:Tag>Bar15</b:Tag>
    <b:SourceType>ArticleInAPeriodical</b:SourceType>
    <b:Guid>{C3394417-6212-47DC-956F-F0F0E0B613F6}</b:Guid>
    <b:Title>Acoustic ecology of european bats</b:Title>
    <b:PeriodicalTitle>Biotope Editions, Museum nationale d` Histore naturelle</b:PeriodicalTitle>
    <b:Year>2015</b:Year>
    <b:Pages>352</b:Pages>
    <b:Author>
      <b:Author>
        <b:NameList>
          <b:Person>
            <b:Last>Barataud</b:Last>
            <b:First>M.</b:First>
          </b:Person>
        </b:NameList>
      </b:Author>
    </b:Author>
    <b:RefOrder>77</b:RefOrder>
  </b:Source>
  <b:Source>
    <b:Tag>Run16</b:Tag>
    <b:SourceType>ArticleInAPeriodical</b:SourceType>
    <b:Guid>{923B81CF-7CD2-4B53-9BA5-A87163EE7954}</b:Guid>
    <b:Title>Risikomanagement und Minderungsmaßnahmen -Fledermäuse, WEA und BNatSchG</b:Title>
    <b:PeriodicalTitle>NUA Tagung "Fledermäuse in der Eingriffsplanung</b:PeriodicalTitle>
    <b:Year>2016</b:Year>
    <b:Author>
      <b:Author>
        <b:NameList>
          <b:Person>
            <b:Last>Runkel</b:Last>
            <b:First>V.</b:First>
          </b:Person>
        </b:NameList>
      </b:Author>
    </b:Author>
    <b:City>Gelsenkirchen</b:City>
    <b:RefOrder>78</b:RefOrder>
  </b:Source>
  <b:Source>
    <b:Tag>Run17</b:Tag>
    <b:SourceType>ArticleInAPeriodical</b:SourceType>
    <b:Guid>{B8A90942-5927-426E-9FDC-231BB9D8E5BA}</b:Guid>
    <b:Title>Minderungsmaßnahmen an WEA - Ausreichender Fledermausschutz"</b:Title>
    <b:PeriodicalTitle>Posterbeitrag NUA Tagung "Fledermäuse in der Eingriffsplanung</b:PeriodicalTitle>
    <b:Year>2017</b:Year>
    <b:Author>
      <b:Author>
        <b:NameList>
          <b:Person>
            <b:Last>Runkel</b:Last>
            <b:First>V.</b:First>
          </b:Person>
        </b:NameList>
      </b:Author>
    </b:Author>
    <b:City>Gelsenkirchen</b:City>
    <b:RefOrder>79</b:RefOrder>
  </b:Source>
  <b:Source>
    <b:Tag>Dür17</b:Tag>
    <b:SourceType>ArticleInAPeriodical</b:SourceType>
    <b:Guid>{6E5ADDEF-FFF9-4091-88A7-56FB80D8099A}</b:Guid>
    <b:Title>Fledermausverlustenan Windenergieanlagen in deutschland, Daten aus dem zentralen Register der staatlichen Vogelschutzwarte LUGV Brandenburg</b:Title>
    <b:Year>2017</b:Year>
    <b:Author>
      <b:Author>
        <b:NameList>
          <b:Person>
            <b:Last>Dürr</b:Last>
          </b:Person>
        </b:NameList>
      </b:Author>
    </b:Author>
    <b:URL>www.lugv.brandenburg.de</b:URL>
    <b:RefOrder>80</b:RefOrder>
  </b:Source>
  <b:Source>
    <b:Tag>BfN17</b:Tag>
    <b:SourceType>InternetSite</b:SourceType>
    <b:Guid>{7C231FA6-8A6D-4CFE-9DD6-3A3DBF5513EF}</b:Guid>
    <b:Title>Naturschutz und erneuerbare Energien</b:Title>
    <b:Year>2018</b:Year>
    <b:Month>07</b:Month>
    <b:Day>17</b:Day>
    <b:Author>
      <b:Author>
        <b:Corporate>BfN Bundesamt für Naturschutz</b:Corporate>
      </b:Author>
    </b:Author>
    <b:URL>https://www.natur-und-erneuerbare.de/aktuelles/details/news/schlussbericht-zu-renebat-iii-veroeffentlicht/</b:URL>
    <b:ShortTitle>RENEFAT III Schlussbericht</b:ShortTitle>
    <b:RefOrder>81</b:RefOrder>
  </b:Source>
  <b:Source>
    <b:Tag>Gem</b:Tag>
    <b:SourceType>Report</b:SourceType>
    <b:Guid>{31108B4C-FA26-4204-88AA-4BF428BF5A9A}</b:Guid>
    <b:Author>
      <b:Author>
        <b:Corporate>Gemeinde Blankenheim</b:Corporate>
      </b:Author>
    </b:Author>
    <b:Title>Niederschrift über die 10. Sitzung des Rates der Gemeinde Blankenheim am Dienstag, dem 06.10.2015 im großen Sitzungssaal im Rathaus in Blankenheim</b:Title>
    <b:Year>2015</b:Year>
    <b:RefOrder>82</b:RefOrder>
  </b:Source>
  <b:Source>
    <b:Tag>BVF18</b:Tag>
    <b:SourceType>InternetSite</b:SourceType>
    <b:Guid>{4CDA1BC1-83A9-40F0-BFD0-913FFC981807}</b:Guid>
    <b:Title>Methodenstandards Akustik</b:Title>
    <b:Year>2018</b:Year>
    <b:Author>
      <b:Author>
        <b:Corporate>BVF</b:Corporate>
      </b:Author>
    </b:Author>
    <b:Month>März</b:Month>
    <b:InternetSiteTitle>www.bvfledermaus.de/wordpress/wp-content/uploads/2018/03/BVF-AG-Akustik-Methodenstandards-März-2018.pdf</b:InternetSiteTitle>
    <b:RefOrder>83</b:RefOrder>
  </b:Source>
  <b:Source>
    <b:Tag>Bri11</b:Tag>
    <b:SourceType>JournalArticle</b:SourceType>
    <b:Guid>{A17F5FCC-A256-44D4-8CAD-A3147FAC7603}</b:Guid>
    <b:Title>Entwicklung von Methoden zur Untersuchung und Reduktion des Kollisionsrisikos von Fledermäusen an Onshore-Windenergieanlagen</b:Title>
    <b:Year>2011</b:Year>
    <b:Author>
      <b:Author>
        <b:NameList>
          <b:Person>
            <b:Last>Brinkmann</b:Last>
            <b:First>R</b:First>
          </b:Person>
          <b:Person>
            <b:Last>Behr</b:Last>
            <b:First>O</b:First>
          </b:Person>
          <b:Person>
            <b:Last>Niermann</b:Last>
            <b:First>M</b:First>
          </b:Person>
        </b:NameList>
      </b:Author>
    </b:Author>
    <b:City>Göttingen</b:City>
    <b:JournalName>Umwelt und Raum</b:JournalName>
    <b:Volume>Bd. 4</b:Volume>
    <b:Publisher>Verlag, Cuviller</b:Publisher>
    <b:RefOrder>84</b:RefOrder>
  </b:Source>
  <b:Source>
    <b:Tag>Bie17</b:Tag>
    <b:SourceType>JournalArticle</b:SourceType>
    <b:Guid>{43E3072C-ADD1-4A34-8F6B-669A0D501777}</b:Guid>
    <b:Title>Faunistische Erfassungen - Zwischenbericht - für einen Artenschutzrechtlichen Fachbeitrag (ASP II) zur Ausweisung von Windvorrangzonen in der Gemeinde Nettersheim (Kreis Euskirchen)</b:Title>
    <b:Year>Januar 2017</b:Year>
    <b:Author>
      <b:Author>
        <b:NameList>
          <b:Person>
            <b:Last>Biederbick</b:Last>
            <b:First>Gudrun</b:First>
          </b:Person>
        </b:NameList>
      </b:Author>
    </b:Author>
    <b:RefOrder>85</b:RefOrder>
  </b:Source>
  <b:Source>
    <b:Tag>Epp17</b:Tag>
    <b:SourceType>Book</b:SourceType>
    <b:Guid>{E3481FEE-57B6-45BC-B3CC-7D8B58387577}</b:Guid>
    <b:Title>Windkraftindustrie und Natueschutz sind nicht vereinbar</b:Title>
    <b:Year>2017</b:Year>
    <b:Author>
      <b:Author>
        <b:NameList>
          <b:Person>
            <b:Last>Epple</b:Last>
            <b:First>Wolfgang</b:First>
          </b:Person>
        </b:NameList>
      </b:Author>
    </b:Author>
    <b:RefOrder>86</b:RefOrder>
  </b:Source>
  <b:Source>
    <b:Tag>BfN</b:Tag>
    <b:SourceType>InternetSite</b:SourceType>
    <b:Guid>{2C35B9D2-30A3-4056-AEB2-1A5BD1B0E54B}</b:Guid>
    <b:Author>
      <b:Author>
        <b:Corporate>BfN</b:Corporate>
      </b:Author>
    </b:Author>
    <b:Title>Schwarzstorch, Empfindlichkeiten und Wirkungen auf Windenergieanlagen</b:Title>
    <b:RefOrder>87</b:RefOrder>
  </b:Source>
  <b:Source>
    <b:Tag>BfN1</b:Tag>
    <b:SourceType>InternetSite</b:SourceType>
    <b:Guid>{990458DF-2F75-473B-93A7-0F3E6E5578BB}</b:Guid>
    <b:Author>
      <b:Author>
        <b:Corporate>BfN</b:Corporate>
      </b:Author>
    </b:Author>
    <b:URL>http://ffh-vp-info.de/FFHVP/Vog.jsp?m=2,2,6,1&amp;button_ueber=true&amp;wg=3&amp;wid=14 -</b:URL>
    <b:Title>Schwarzstorch, Empfindlichkeiten und Wirkungen auf Windenergieanlagen</b:Title>
    <b:Year>2016</b:Year>
    <b:RefOrder>88</b:RefOrder>
  </b:Source>
  <b:Source>
    <b:Tag>LAN10</b:Tag>
    <b:SourceType>BookSection</b:SourceType>
    <b:Guid>{29C176E1-67A4-491E-86EA-8D99FF3E1CFD}</b:Guid>
    <b:Author>
      <b:Author>
        <b:Corporate>LANA</b:Corporate>
      </b:Author>
    </b:Author>
    <b:Title>StA "Arten und Biotoschutz" Hinweise zu zentralen unbestimmetn Rechtsbegriffen des Bundesnaturschutzgesetzes</b:Title>
    <b:Year>2010</b:Year>
    <b:RefOrder>89</b:RefOrder>
  </b:Source>
  <b:Source>
    <b:Tag>Wik181</b:Tag>
    <b:SourceType>Book</b:SourceType>
    <b:Guid>{23A1A101-F8E0-46E5-8338-CD211070A795}</b:Guid>
    <b:Title>Störche im Aufwind</b:Title>
    <b:Year>24.05.2018</b:Year>
    <b:Publisher>Max-Planck-Gesellschaft</b:Publisher>
    <b:Author>
      <b:Author>
        <b:NameList>
          <b:Person>
            <b:Last>Wikelski</b:Last>
            <b:First>Martin</b:First>
          </b:Person>
        </b:NameList>
      </b:Author>
    </b:Author>
    <b:URL>https://www.mpg.de/12038788/stoerche-thermik</b:URL>
    <b:RefOrder>17</b:RefOrder>
  </b:Source>
  <b:Source>
    <b:Tag>Roh14</b:Tag>
    <b:SourceType>InternetSite</b:SourceType>
    <b:Guid>{71F8A760-C150-4A73-9C39-A0527C3A2F8B}</b:Guid>
    <b:Year>2014</b:Year>
    <b:Author>
      <b:Author>
        <b:NameList>
          <b:Person>
            <b:Last>Rohde</b:Last>
            <b:First>Carsten</b:First>
          </b:Person>
        </b:NameList>
      </b:Author>
    </b:Author>
    <b:URL>https://blackstorknotes.blogspot.com /2014/11/der-schwarzstorch-im-frankenwald-2012.html</b:URL>
    <b:RefOrder>16</b:RefOrder>
  </b:Source>
  <b:Source>
    <b:Tag>Roh19</b:Tag>
    <b:SourceType>InternetSite</b:SourceType>
    <b:Guid>{48C7E803-A021-4546-87BF-5B25402C4AC6}</b:Guid>
    <b:Year>Stand 03.2019</b:Year>
    <b:URL>https://blackstorknotes.blogspot.com/2016/02/anforderungen-und-hinweise-zur-methodik.html</b:URL>
    <b:Author>
      <b:Author>
        <b:NameList>
          <b:Person>
            <b:Last>Rohde</b:Last>
            <b:First>Carsten</b:First>
          </b:Person>
        </b:NameList>
      </b:Author>
    </b:Author>
    <b:RefOrder>90</b:RefOrder>
  </b:Source>
  <b:Source>
    <b:Tag>Roh09</b:Tag>
    <b:SourceType>JournalArticle</b:SourceType>
    <b:Guid>{B56EDF26-B9DE-4E38-BBAC-99A600E3E565}</b:Guid>
    <b:Title>Funktionsraumanalyse der zwischen 1995 und 2008 besetzten Brutreviere des Schwarzstorches Ciconia nigra in Mecklenburg-Vorpommern</b:Title>
    <b:Year>2009</b:Year>
    <b:Author>
      <b:Author>
        <b:Corporate>Rohde, Carsten (A)</b:Corporate>
      </b:Author>
    </b:Author>
    <b:JournalName>Orn. Rundbrief Meckl.-Vorp.</b:JournalName>
    <b:Pages>191-201</b:Pages>
    <b:Volume>band 46, Sonderheft 2</b:Volume>
    <b:RefOrder>18</b:RefOrder>
  </b:Source>
  <b:Source>
    <b:Tag>Löf16</b:Tag>
    <b:SourceType>Book</b:SourceType>
    <b:Guid>{9E8AD23C-68AD-488D-A5E3-FAE493E04BDD}</b:Guid>
    <b:Title>Vogelflug: mathematisches Modell simuliert thermischen Auftrieb. aus: Gaudam Reddy et al. "Learning tosoar in Turbulent environments", Gaudam Reddy et al.: PNAS; DOI: 10.1073/pnas.1606075113</b:Title>
    <b:Year>2016</b:Year>
    <b:Author>
      <b:Author>
        <b:NameList>
          <b:Person>
            <b:Last>Löfken</b:Last>
            <b:First>Oliver</b:First>
          </b:Person>
        </b:NameList>
      </b:Author>
    </b:Author>
    <b:RefOrder>19</b:RefOrder>
  </b:Source>
  <b:Source>
    <b:Tag>Vosht1</b:Tag>
    <b:SourceType>Book</b:SourceType>
    <b:Guid>{A40A05C4-4084-460A-BB01-CB25244521CD}</b:Guid>
    <b:Title>Schwarzstorch - Raumnutzungsuntersuchung Dahlemer Wald</b:Title>
    <b:Year>2017</b:Year>
    <b:Publisher>Kreis Euskirchen UNB</b:Publisher>
    <b:Author>
      <b:Author>
        <b:NameList>
          <b:Person>
            <b:Last>Vos</b:Last>
            <b:First>Jan-Roeland</b:First>
          </b:Person>
        </b:NameList>
      </b:Author>
    </b:Author>
    <b:RefOrder>14</b:RefOrder>
  </b:Source>
  <b:Source>
    <b:Tag>Kai12</b:Tag>
    <b:SourceType>Book</b:SourceType>
    <b:Guid>{B85CEF3B-BF7F-4175-A712-D6A4FE2CED1B}</b:Guid>
    <b:Title>Aspekte des Artenschutzes und FFH-Verträglichkeit bei der genehmigung von Windenergieanlagen</b:Title>
    <b:Year>2012</b:Year>
    <b:Author>
      <b:Author>
        <b:NameList>
          <b:Person>
            <b:Last>Kaiser</b:Last>
            <b:First>Matthias Dr.</b:First>
          </b:Person>
        </b:NameList>
      </b:Author>
    </b:Author>
    <b:URL>, https://nrw.nabu.de/imperia /md/content/ nrw/windenergietagung2012/lanuv_vortrag_artenschutz__und__windenergie.pdf</b:URL>
    <b:RefOrder>91</b:RefOrder>
  </b:Source>
  <b:Source>
    <b:Tag>Ber16</b:Tag>
    <b:SourceType>Book</b:SourceType>
    <b:Guid>{A025B9D3-2F3D-41F2-9323-6190DD255876}</b:Guid>
    <b:Title>Übergeordnete Kriterien zur Bewertung dr Mortalität wildlebender Tiere im Rahmen von Projekten und Eingriffen</b:Title>
    <b:Year>2016</b:Year>
    <b:Author>
      <b:Author>
        <b:Corporate>Bernodat &amp; Dierschke</b:Corporate>
      </b:Author>
    </b:Author>
    <b:RefOrder>92</b:RefOrder>
  </b:Source>
  <b:Source>
    <b:Tag>Feh18</b:Tag>
    <b:SourceType>Book</b:SourceType>
    <b:Guid>{607E1701-F3D6-48BE-A394-4F6884375DAD}</b:Guid>
    <b:Title>Landschaftspflegerischer Begleitplan zum Bau eines Windparks im Dahlemer Wald in der Gemeinde Dahlem (Kreis Euskirchen)</b:Title>
    <b:Year>Stand: 19.12.2018</b:Year>
    <b:City>Stolberg</b:City>
    <b:Author>
      <b:Author>
        <b:NameList>
          <b:Person>
            <b:Last>Fehr</b:Last>
            <b:First>Hartmut</b:First>
          </b:Person>
        </b:NameList>
      </b:Author>
    </b:Author>
    <b:RefOrder>93</b:RefOrder>
  </b:Source>
  <b:Source>
    <b:Tag>WPW17</b:Tag>
    <b:SourceType>Book</b:SourceType>
    <b:Guid>{4741142B-B7C5-46AD-9477-78DFE1ED1F81}</b:Guid>
    <b:Author>
      <b:Author>
        <b:Corporate>WPW Geoconsult Südwest</b:Corporate>
      </b:Author>
    </b:Author>
    <b:Title>Geotechnischer Bericht, Windpark Dahlem IV, WEA 2,3,6,7,8</b:Title>
    <b:Year>28.03.2017</b:Year>
    <b:City>Landstuhl</b:City>
    <b:RefOrder>94</b:RefOrder>
  </b:Source>
  <b:Source>
    <b:Tag>TÜV16</b:Tag>
    <b:SourceType>Book</b:SourceType>
    <b:Guid>{69219139-CCBA-42F7-ABA4-D1822BE99837}</b:Guid>
    <b:Author>
      <b:Author>
        <b:Corporate>TÜV NORD Sys Tec GmbH &amp; Co. KG</b:Corporate>
      </b:Author>
    </b:Author>
    <b:Title>Gutachtliche Stellungnahme zur Standorteignung von Windenergieanlagen im Windpark Dahlem IV</b:Title>
    <b:Year>26.08.2016</b:Year>
    <b:City>Hamburg</b:City>
    <b:RefOrder>95</b:RefOrder>
  </b:Source>
  <b:Source>
    <b:Tag>Win</b:Tag>
    <b:SourceType>Book</b:SourceType>
    <b:Guid>{F383A2EA-EA15-4135-A313-EC26B7A3CB68}</b:Guid>
    <b:Author>
      <b:Author>
        <b:Corporate>Windpark Dahlem GmbH &amp; Co. KG, Dunoair</b:Corporate>
      </b:Author>
    </b:Author>
    <b:Title>Errichtung Windpark Dahlem IV.1 - Prjektbeschreibunf - </b:Title>
    <b:RefOrder>96</b:RefOrder>
  </b:Source>
  <b:Source>
    <b:Tag>Pas18</b:Tag>
    <b:SourceType>Book</b:SourceType>
    <b:Guid>{9DBC34BE-7E4B-4B8B-ADDF-0A44EA02F9C8}</b:Guid>
    <b:Title>Stellungnahme und ausführliche Betrachtung der Art Schwarzstorch und der Art Rotmilan unter der Berücksichtigung der Erfassung aus dem Jahr 2018 im Dahlemer Wald und dem angrenzenden Offenland. Hellenthal</b:Title>
    <b:Year>2018</b:Year>
    <b:Author>
      <b:Author>
        <b:NameList>
          <b:Person>
            <b:Last>Pascher-Bull</b:Last>
            <b:First>Elke</b:First>
          </b:Person>
          <b:Person>
            <b:Last>Rapp-Lange</b:Last>
            <b:First>Claudia</b:First>
          </b:Person>
          <b:Person>
            <b:Last>Handke-Kociok</b:Last>
            <b:First>Martina</b:First>
          </b:Person>
        </b:NameList>
      </b:Author>
    </b:Author>
    <b:RefOrder>40</b:RefOrder>
  </b:Source>
  <b:Source>
    <b:Tag>VSW</b:Tag>
    <b:SourceType>Book</b:SourceType>
    <b:Guid>{FB942834-9BC3-48C6-A4DF-E6FDCD64D7BB}</b:Guid>
    <b:Author>
      <b:Author>
        <b:NameList>
          <b:Person>
            <b:Last>VSW&amp;LUWG</b:Last>
          </b:Person>
        </b:NameList>
      </b:Author>
    </b:Author>
    <b:Publisher>Staatliche Vogelschutzwarte für Hessen, Rheinland – Pfalz und Saarland &amp; Landesamt für Umwelt, Wasserwirtschaft und Gewerbeaufsicht Rheinland – Pfalz</b:Publisher>
    <b:Title>Naturschutzfachlicher Rahmen zum Ausbau der Windenergie in Rheinland – Pfalz – Artenschutz (Vögel und Fledermäuse) und NATURA 2000 – Gebiete. – Gutachten im Auftrag des Ministeriums für Umwelt , Landwirtschaft, Verbraucherschutz, Weinbau und Forsten Rhein</b:Title>
    <b:Year>2012</b:Year>
    <b:RefOrder>46</b:RefOrder>
  </b:Source>
  <b:Source>
    <b:Tag>EUK00</b:Tag>
    <b:SourceType>InternetSite</b:SourceType>
    <b:Guid>{0CCF547D-E914-4F55-B323-B3A1BF4714D9}</b:Guid>
    <b:Title>Mitteilungen der Kommission. Die Anwendbarkeit des Vorsorgeprinzips</b:Title>
    <b:Year>2000</b:Year>
    <b:Author>
      <b:Author>
        <b:NameList>
          <b:Person>
            <b:Last>EU-Kommission</b:Last>
          </b:Person>
        </b:NameList>
      </b:Author>
    </b:Author>
    <b:URL>http://eulex.europa.eu</b:URL>
    <b:RefOrder>47</b:RefOrder>
  </b:Source>
  <b:Source>
    <b:Tag>MKU17</b:Tag>
    <b:SourceType>Book</b:SourceType>
    <b:Guid>{A641972D-7516-4F85-8E47-925740488C01}</b:Guid>
    <b:Author>
      <b:Author>
        <b:Corporate>MULNV&amp;LANUV</b:Corporate>
      </b:Author>
    </b:Author>
    <b:Title>Leitfaden "Umsetzung des Arten- und Habitatschutzes bei der Planung und Genehmigung von Windnergieanlagen in Nordrhein-Westfalen"</b:Title>
    <b:Year>2017</b:Year>
    <b:Publisher>Ministerium für Umwelt, Landwirtschaft, Natur- und Verbraucherschutz des Landes Nordrhein-Westfalen (MULNV)</b:Publisher>
    <b:RefOrder>10</b:RefOrder>
  </b:Source>
  <b:Source>
    <b:Tag>Dür19</b:Tag>
    <b:SourceType>Book</b:SourceType>
    <b:Guid>{8E87DA27-116B-4161-98CB-BD915115D902}</b:Guid>
    <b:Author>
      <b:Author>
        <b:Corporate>Dürr, T.</b:Corporate>
      </b:Author>
    </b:Author>
    <b:Title>Vogelverluste an Windkraftanlagen in deutschland. Daten aus der zentralen Fundkartei der Staatlichen Vogelschutzwarte im Landesamt für Umwelt Brandenburg</b:Title>
    <b:Year>Stand 07.01.2019</b:Year>
    <b:RefOrder>49</b:RefOrder>
  </b:Source>
  <b:Source>
    <b:Tag>LAG15</b:Tag>
    <b:SourceType>Book</b:SourceType>
    <b:Guid>{ABBDAF36-3091-416C-B57B-BF62900E20E8}</b:Guid>
    <b:Author>
      <b:Author>
        <b:Corporate>LAG-VSW</b:Corporate>
      </b:Author>
    </b:Author>
    <b:Title>Abstandsempfehlungen für Windenergieanlagen zu bedeutsamen Vogellebensräumen sowie Brutplätzen ausgewählter Vogelarten</b:Title>
    <b:Year>2015</b:Year>
    <b:Publisher>Länderarbeitsgemeinschaft der Vogelschutzwarten </b:Publisher>
    <b:RefOrder>2</b:RefOrder>
  </b:Source>
  <b:Source>
    <b:Tag>Ric14</b:Tag>
    <b:SourceType>Book</b:SourceType>
    <b:Guid>{D4A7B844-8C0C-4416-88B5-AE2B6FE76D97}</b:Guid>
    <b:Author>
      <b:Author>
        <b:Corporate>Richarz, K.</b:Corporate>
      </b:Author>
      <b:Editor>
        <b:NameList>
          <b:Person>
            <b:Last>Wildtierstiftung</b:Last>
            <b:First>Deutsche</b:First>
          </b:Person>
        </b:NameList>
      </b:Editor>
    </b:Author>
    <b:Title>Energiewende und Naturschutz. Windenergie im Lebensraum Wald. Statusbericht und Empfehlungen</b:Title>
    <b:Year>2014</b:Year>
    <b:URL>http://www.deutschewildtierstiftung.de/uploads/media/Windenergie-Im-Wald-Deutsche-Wildtier-Stiftung.pdf</b:URL>
    <b:RefOrder>50</b:RefOrder>
  </b:Source>
  <b:Source>
    <b:Tag>Ber15</b:Tag>
    <b:SourceType>Book</b:SourceType>
    <b:Guid>{A046721A-A83D-4AEE-AF13-238C28BD2011}</b:Guid>
    <b:Title>Übergeordnete Kriterien zur Bewertung der Mortalität wildlebender Tiere im Rahmen von Projekten und Eingriffen</b:Title>
    <b:Year>2.Fassung 2015</b:Year>
    <b:Author>
      <b:Author>
        <b:Corporate>Bernotat, K.; Dierschke, V.;</b:Corporate>
      </b:Author>
    </b:Author>
    <b:URL>https://www.bfn.de/0306_eingriffsregelung-literatur.html</b:URL>
    <b:RefOrder>51</b:RefOrder>
  </b:Source>
  <b:Source>
    <b:Tag>Ber17</b:Tag>
    <b:SourceType>Book</b:SourceType>
    <b:Guid>{252FB3B2-9F07-452E-9639-E729DBED7373}</b:Guid>
    <b:Title>Der Schwarzstorch im Odenwald sowie weiterführende Untersuchungen zum Finkenberg</b:Title>
    <b:Year>2017</b:Year>
    <b:Author>
      <b:Author>
        <b:Corporate>Bernd, D.;</b:Corporate>
      </b:Author>
    </b:Author>
    <b:RefOrder>52</b:RefOrder>
  </b:Source>
  <b:Source>
    <b:Tag>Roh</b:Tag>
    <b:SourceType>Book</b:SourceType>
    <b:Guid>{8EEC504E-EFBD-4CA1-AF97-682AEF1596D2}</b:Guid>
    <b:Title>Saisonales Raumnutzungsmuster von Schwarzstorch (Ciconia nigra) und Wespenbussard (Pernis apivorus) im Markgrafenland (Odenwald). Untersuchungen im Windparkplanungsgebiet „Markgrafenwald“ (Odenwald). Gutachten der CINIGRA</b:Title>
    <b:Author>
      <b:Author>
        <b:Corporate>Rohde, C.;</b:Corporate>
      </b:Author>
    </b:Author>
    <b:Year>2014</b:Year>
    <b:RefOrder>53</b:RefOrder>
  </b:Source>
  <b:Source>
    <b:Tag>Stü</b:Tag>
    <b:SourceType>JournalArticle</b:SourceType>
    <b:Guid>{A8B8D029-BDC7-4403-A7E3-84CB4DB8B77A}</b:Guid>
    <b:Author>
      <b:Author>
        <b:Corporate>Stübing, S.; Korn, M.;</b:Corporate>
      </b:Author>
    </b:Author>
    <b:Title>Verhalten von Schwarzstörchen (Ciconia nigra) im Brutplatzumfeld gegenüber Windenergieanlegen – zwei Beispiele aus Hessen</b:Title>
    <b:JournalName>zeitschrift für Vogelkunde und Naturschutz in Hessen. Vogel und Umwelt</b:JournalName>
    <b:Year>2018</b:Year>
    <b:Pages>107-114</b:Pages>
    <b:RefOrder>54</b:RefOrder>
  </b:Source>
  <b:Source>
    <b:Tag>Grö15</b:Tag>
    <b:SourceType>Book</b:SourceType>
    <b:Guid>{C1080745-6399-4BF9-87D2-775B47A22DD9}</b:Guid>
    <b:Title>Geheimnisvoller Schwarzstorch. Faszinierende Einblicke in das Leben eines scheuen Vogels</b:Title>
    <b:Year>2015</b:Year>
    <b:Author>
      <b:Author>
        <b:Corporate>Gröbel, B.-T.; Hormann, M.;</b:Corporate>
      </b:Author>
    </b:Author>
    <b:City>Wiebelsheim</b:City>
    <b:RefOrder>55</b:RefOrder>
  </b:Source>
  <b:Source>
    <b:Tag>Roh18</b:Tag>
    <b:SourceType>Book</b:SourceType>
    <b:Guid>{F8DC9BA6-F461-4B74-91E0-D6C265C8C17A}</b:Guid>
    <b:Title>Anforderungen und Hinweise zur Methodik für professionelle Schwarzstorch – Raumnutzungsanalysen (BS – RNA) in Deutschland.</b:Title>
    <b:Year>2018</b:Year>
    <b:Author>
      <b:Author>
        <b:Corporate>Rohde, C.;</b:Corporate>
      </b:Author>
    </b:Author>
    <b:RefOrder>56</b:RefOrder>
  </b:Source>
  <b:Source>
    <b:Tag>Süd12</b:Tag>
    <b:SourceType>Book</b:SourceType>
    <b:Guid>{3A8D95AC-9AD6-4C2B-8A8D-58D2CDEF67EA}</b:Guid>
    <b:Title>Methodenstandards zur Erfassung der Brutvögel Deutschlands</b:Title>
    <b:Year>2005, 2012</b:Year>
    <b:City>Radolfzell</b:City>
    <b:Author>
      <b:Author>
        <b:Corporate>Südbeck, P.; Andretzke, H.; Fischer, S.; Gedeon, K.; Schikore, T.; Schröder, K.; Sudfeld, C.;</b:Corporate>
      </b:Author>
    </b:Author>
    <b:Publisher>im Auftrag der Länderarbeitsgemeinschaft der Vogelschutzwarten und des Dachverbandes Deutscher Avifaunisten e.V. (DDA), mit Unterstützung des Deutschen Rates für Vogelschutz e.V. (DRV) und des Bundesamtes für Naturschutz (BfN)</b:Publisher>
    <b:RefOrder>57</b:RefOrder>
  </b:Source>
  <b:Source>
    <b:Tag>Hah</b:Tag>
    <b:SourceType>JournalArticle</b:SourceType>
    <b:Guid>{3644FBF4-5EB3-4E97-B39E-539B1CCFDED6}</b:Guid>
    <b:Author>
      <b:Author>
        <b:Corporate>Hahl, M.;</b:Corporate>
      </b:Author>
    </b:Author>
    <b:Title>Beurteilung von kompensatorischen Massnahmen für Arten des  Anhang I der Vogelschutzrichtlinie – aufgezeigt an einem Fallbeispiel im Odenwald </b:Title>
    <b:Year>2015</b:Year>
    <b:JournalName>Zeitschrift für angewandte Ornithologie, Naturschutz und Landschaftsplanung 47</b:JournalName>
    <b:Pages>353-360</b:Pages>
    <b:RefOrder>58</b:RefOrder>
  </b:Source>
  <b:Source>
    <b:Tag>Min15</b:Tag>
    <b:SourceType>JournalArticle</b:SourceType>
    <b:Guid>{6B0D64D0-6729-4D3A-8B30-B9555B39FEFD}</b:Guid>
    <b:Author>
      <b:Author>
        <b:Corporate>Ministerium für Ländlichen Raum und Verbraucherschutz Baden Württemberg  </b:Corporate>
      </b:Author>
    </b:Author>
    <b:Title>Hinweise zu artenschutzrechtlichen Ausnahmen vom Tötungsverbot bei windenergieempfindlichen Vogelarten bei der Bauleitplanung und Genehmigung von Windenergieanlagen</b:Title>
    <b:Year>Stuttgart 2015</b:Year>
    <b:RefOrder>59</b:RefOrder>
  </b:Source>
  <b:Source>
    <b:Tag>MKU15</b:Tag>
    <b:SourceType>Book</b:SourceType>
    <b:Guid>{B0882145-61C3-4A44-BD42-1F4E2A392528}</b:Guid>
    <b:Author>
      <b:Author>
        <b:Corporate>MKULNV</b:Corporate>
      </b:Author>
    </b:Author>
    <b:Title>Geschützte Arten in Nordrhein-Westfalen. Vorkommen,Erhaltungszustand, Gefährdungen, Maßnahmen</b:Title>
    <b:Year>2015</b:Year>
    <b:Publisher>Ministerium für Klimaschutz, Umwelt, Landwirtschaft, Natur- und Verbraucherschutz des Landes Nordrhein- Westfalen</b:Publisher>
    <b:RefOrder>60</b:RefOrder>
  </b:Source>
  <b:Source>
    <b:Tag>MKU151</b:Tag>
    <b:SourceType>Book</b:SourceType>
    <b:Guid>{B00F5293-C5C0-46D6-9A4D-25E68E8FD7BC}</b:Guid>
    <b:Author>
      <b:Author>
        <b:Corporate>MKULNV&amp;MBWSV</b:Corporate>
      </b:Author>
    </b:Author>
    <b:Title>Erlass für die Planung und Genehmigung von Windenergieanlagen und Hinweise für die Zielsetzung und Anwendung</b:Title>
    <b:Year>2015</b:Year>
    <b:Publisher>Ministerium für Klimaschutz, Umwelt, Landwirtschaft, Natue und Verbraucherschutz des Landes Nordrhein-Westfalen und des Ministeriums für Bauen, Wohnen, Stadtentwicklung und Verkehr</b:Publisher>
    <b:RefOrder>3</b:RefOrder>
  </b:Source>
  <b:Source>
    <b:Tag>Fuc</b:Tag>
    <b:SourceType>Book</b:SourceType>
    <b:Guid>{50AC9A7E-8FAE-4486-8364-7507B6EB8CA3}</b:Guid>
    <b:Author>
      <b:Author>
        <b:Corporate>Fuchs, Klaus Uwe</b:Corporate>
      </b:Author>
    </b:Author>
    <b:Title>Landschaftspflegerischer Begleitplan zum Bau eines Windparks im Dahlemer Wald in der Gemeinde Dahlem (Kreis Euskirchen)</b:Title>
    <b:Publisher>im Auftrag des Kreis Euskirchen</b:Publisher>
    <b:Year>2003</b:Year>
    <b:RefOrder>6</b:RefOrder>
  </b:Source>
  <b:Source>
    <b:Tag>Höt05</b:Tag>
    <b:SourceType>JournalArticle</b:SourceType>
    <b:Guid>{6B8CBE27-36AE-4E6A-99E0-BFF5D5C2CEB7}</b:Guid>
    <b:Title>Auswirkungen regenerativer Energiegewinnung auf die biologische Vielfalt am</b:Title>
    <b:Year>2005</b:Year>
    <b:Author>
      <b:Author>
        <b:Corporate>Hötker, Hermann; Thomsen, Kai-Michael; Köster, Heike;</b:Corporate>
      </b:Author>
    </b:Author>
    <b:JournalName>BfN-Skripten 142</b:JournalName>
    <b:RefOrder>97</b:RefOrder>
  </b:Source>
  <b:Source>
    <b:Tag>Rohde2009</b:Tag>
    <b:SourceType>JournalArticle</b:SourceType>
    <b:Guid>{6AF4410E-EC99-471C-B844-D07DAE03A948}</b:Guid>
    <b:Title>Funktionsraumanalyse der zwischen 1995 und 2008 besetzten Brutreviere des Schwarzstorches Ciconia nigra in Mecklenburg-Vorpommern</b:Title>
    <b:Year>2009</b:Year>
    <b:Author>
      <b:Author>
        <b:Corporate>Rohde, Carsten;</b:Corporate>
      </b:Author>
    </b:Author>
    <b:JournalName>Ornithologischer Rundbrief Mecklenburg – Vorpommern 46, Sonderheft 2</b:JournalName>
    <b:Pages>191 - 204</b:Pages>
    <b:RefOrder>15</b:RefOrder>
  </b:Source>
  <b:Source>
    <b:Tag>Höt13</b:Tag>
    <b:SourceType>Book</b:SourceType>
    <b:Guid>{15FF75FF-5139-44EB-B2EC-FE0C5C672E44}</b:Guid>
    <b:Title>Greifvögel und Windkraftanlage: Problemanalyse und Lösungsvorschläge. Schlussbericht für das Budesministerium für Umwelt, Naturschutz und Reaktorsicherheit</b:Title>
    <b:Year>2013</b:Year>
    <b:City>Bergenhuse, Berlin, Husum</b:City>
    <b:Publisher>Michael-Otto-Institut im NABU, Leibniz-Institut für Zoo- und Wlldtierforschung, BioConsult SH</b:Publisher>
    <b:Author>
      <b:Author>
        <b:Corporate>Hötker, A; Krone, O; Nehls, G</b:Corporate>
      </b:Author>
    </b:Author>
    <b:RefOrder>20</b:RefOrder>
  </b:Source>
  <b:Source>
    <b:Tag>Eng18</b:Tag>
    <b:SourceType>Book</b:SourceType>
    <b:Guid>{59CFBA09-B1B1-461B-8BD2-8A96CF4F67EA}</b:Guid>
    <b:Title>Stellungnahme zur Gerichtsakte Dahlem IV 21.08.2018</b:Title>
    <b:Year>2018</b:Year>
    <b:Author>
      <b:Author>
        <b:Corporate>Engemann&amp;Partner</b:Corporate>
      </b:Author>
    </b:Author>
    <b:RefOrder>98</b:RefOrder>
  </b:Source>
  <b:Source>
    <b:Tag>MKU13</b:Tag>
    <b:SourceType>Book</b:SourceType>
    <b:Guid>{CCDB0A47-2A8B-4E06-AF48-2289D36B2201}</b:Guid>
    <b:Title>Leitfaden "Umsetzung des Arten- und Habitatschutzes bei der Planung und Genehmigung von Windnergieanlagen in Nordrhein-Westfalen"</b:Title>
    <b:Year>2013</b:Year>
    <b:Author>
      <b:Author>
        <b:Corporate>MKULNV-LANUV</b:Corporate>
      </b:Author>
    </b:Author>
    <b:Publisher>Landesamt für Natur, Umwelt und Verbraucherschutz Nordrhein-Westfalen</b:Publisher>
    <b:RefOrder>22</b:RefOrder>
  </b:Source>
  <b:Source>
    <b:Tag>Die14</b:Tag>
    <b:SourceType>Book</b:SourceType>
    <b:Guid>{21B4D299-04BB-48B6-9996-7367F8EE6752}</b:Guid>
    <b:Author>
      <b:Author>
        <b:Corporate>Dietz&amp;Kiefer</b:Corporate>
      </b:Author>
    </b:Author>
    <b:Title>Fledermäuse Europas</b:Title>
    <b:Year>2014</b:Year>
    <b:City>Stuttgart</b:City>
    <b:Publisher>Kosmos Verlag</b:Publisher>
    <b:RefOrder>27</b:RefOrder>
  </b:Source>
  <b:Source>
    <b:Tag>Kla08</b:Tag>
    <b:SourceType>JournalArticle</b:SourceType>
    <b:Guid>{7F4769BC-6390-4516-B7AA-562287357FC3}</b:Guid>
    <b:Author>
      <b:Author>
        <b:Corporate>Klar, N., Fernandez, N., Kramer-Schadt, S., Herrmann, M., Trinzen, M., Büttner, I., Niemitz, C.</b:Corporate>
      </b:Author>
    </b:Author>
    <b:Title>Habitat selection models for European wildcat conservation</b:Title>
    <b:Year>2008</b:Year>
    <b:JournalName>Biol.Conserv. 141 (1)</b:JournalName>
    <b:Pages>308-319</b:Pages>
    <b:RefOrder>5</b:RefOrder>
  </b:Source>
  <b:Source>
    <b:Tag>DrK18</b:Tag>
    <b:SourceType>Book</b:SourceType>
    <b:Guid>{C0A6E4CE-FF08-4715-B986-C9449B95900E}</b:Guid>
    <b:Author>
      <b:Author>
        <b:Corporate>Dr. Kübler GmbH</b:Corporate>
      </b:Author>
    </b:Author>
    <b:Title>Windpark Dahlem IV Umweltverträglichkeitsprüfungs- Bericht</b:Title>
    <b:Year>2018</b:Year>
    <b:RefOrder>7</b:RefOrder>
  </b:Source>
  <b:Source>
    <b:Tag>MKU</b:Tag>
    <b:SourceType>Book</b:SourceType>
    <b:Guid>{A488EDE2-DF01-49E2-88EA-9137FF925554}</b:Guid>
    <b:Author>
      <b:Author>
        <b:NameList>
          <b:Person>
            <b:Last>MKULNV</b:Last>
          </b:Person>
        </b:NameList>
      </b:Author>
    </b:Author>
    <b:Title>Lebensräume und Arten der FFH-Richtlinie in Nordrhein-Westfalen. Beeinträchtigungen, Erhaltungs- und Entwicklungsmaßnahmen sowie Bewertung von Lebensraumtypen und Arten der FFH-Richtlinie in Nordrhein-Westfalen</b:Title>
    <b:Year>2004</b:Year>
    <b:Publisher>Landesamt für Natur, Umwelt und Verbraucherschutz Nordrhein-Westfalen</b:Publisher>
    <b:RefOrder>9</b:RefOrder>
  </b:Source>
  <b:Source>
    <b:Tag>Der12</b:Tag>
    <b:SourceType>JournalArticle</b:SourceType>
    <b:Guid>{78C1D77C-DA41-44DF-B358-B6FA5C37DC18}</b:Guid>
    <b:Title>Der UVS Borstgrasrasen</b:Title>
    <b:Year>2012</b:Year>
    <b:Pages>62</b:Pages>
    <b:Author>
      <b:Author>
        <b:Corporate>LIFE</b:Corporate>
      </b:Author>
    </b:Author>
    <b:RefOrder>11</b:RefOrder>
  </b:Source>
  <b:Source>
    <b:Tag>Krö05</b:Tag>
    <b:SourceType>Book</b:SourceType>
    <b:Guid>{0798F7C2-536B-4955-8AC1-661F17FB6A6C}</b:Guid>
    <b:Author>
      <b:Author>
        <b:Corporate>Kreis Euskirchen</b:Corporate>
      </b:Author>
    </b:Author>
    <b:Title>Landschaftsplan 20 "Hellenthal"</b:Title>
    <b:Year>2005</b:Year>
    <b:RefOrder>12</b:RefOrder>
  </b:Source>
  <b:Source>
    <b:Tag>BFN19</b:Tag>
    <b:SourceType>BookSection</b:SourceType>
    <b:Guid>{3B406E78-1383-46C0-A12C-5CC59D60379E}</b:Guid>
    <b:Author>
      <b:Author>
        <b:Corporate>BFN</b:Corporate>
      </b:Author>
    </b:Author>
    <b:Title>https://www.bfn.de/fileadmin/BfN/service/Dokumente/skripten/Skript475.pdf</b:Title>
    <b:Year>Stand 2019</b:Year>
    <b:InternetSiteTitle>BfN</b:InternetSiteTitle>
    <b:Publisher>BfN</b:Publisher>
    <b:RefOrder>99</b:RefOrder>
  </b:Source>
  <b:Source>
    <b:Tag>LAN17</b:Tag>
    <b:SourceType>Book</b:SourceType>
    <b:Guid>{3655108E-A44E-452E-87C0-26B2EC7C4BC4}</b:Guid>
    <b:Author>
      <b:Author>
        <b:Corporate>LANUV</b:Corporate>
      </b:Author>
    </b:Author>
    <b:Title>Leitfaden „Methodenhandbuch zur Artenschutzprüfung in Nordrhein-Westfalen – Bestandserfassung und Monitoring –“</b:Title>
    <b:Year>2017</b:Year>
    <b:Publisher>Ministerium für Klimaschutz, Umwelt, Landwirtschaft, Natur- und Nordrhein-Westfalen</b:Publisher>
    <b:RefOrder>38</b:RefOrder>
  </b:Source>
  <b:Source>
    <b:Tag>Ort14</b:Tag>
    <b:SourceType>Book</b:SourceType>
    <b:Guid>{F6C678AE-5226-4428-B8DF-12B0BF52BDC5}</b:Guid>
    <b:Title>Der Rotmilan</b:Title>
    <b:Year>2014</b:Year>
    <b:Publisher>VerlagsKGWolf</b:Publisher>
    <b:Author>
      <b:Author>
        <b:Corporate>Ortlieb, Rudolf;</b:Corporate>
      </b:Author>
    </b:Author>
    <b:RefOrder>41</b:RefOrder>
  </b:Source>
  <b:Source>
    <b:Tag>Tri16</b:Tag>
    <b:SourceType>Book</b:SourceType>
    <b:Guid>{817A15CD-1292-4E58-86D6-5B8BE1F0C250}</b:Guid>
    <b:Title>Wildkatzengutachten, Konfliktanalyse zur Auswirkung des Windparks Dahlem IV (NRW) auf die dortige Wildkatzenpopulation – Interner Bericht zur Einarbeitung in die ASP</b:Title>
    <b:Year>2016</b:Year>
    <b:Author>
      <b:Author>
        <b:Corporate>Trinzen, M.;</b:Corporate>
      </b:Author>
    </b:Author>
    <b:RefOrder>1</b:RefOrder>
  </b:Source>
  <b:Source>
    <b:Tag>Kre</b:Tag>
    <b:SourceType>Book</b:SourceType>
    <b:Guid>{69C7F53D-55D9-49FC-B497-1F060E444B7D}</b:Guid>
    <b:Author>
      <b:Author>
        <b:Corporate>Kreis Euskirchen (UNB)</b:Corporate>
      </b:Author>
    </b:Author>
    <b:Title>Stellungnahme der UNB vom 19.12.2016 zum Genehmigungsantrag Dahlem IV aus 2016 (Akte zu Dahlem IV 2016 Kreis Euskirchen)</b:Title>
    <b:Year>2016</b:Year>
    <b:RefOrder>100</b:RefOrder>
  </b:Source>
  <b:Source>
    <b:Tag>Feh161</b:Tag>
    <b:SourceType>Book</b:SourceType>
    <b:Guid>{D27B4C15-AA4A-41C5-A992-3E275B71443A}</b:Guid>
    <b:Title>Landschaftspflegerischer Begleitplan zum Bau eines Windparks im Dahlemer Wald in der Gemeinde Dahlem (Kreis Euskirchen)</b:Title>
    <b:Year>2016</b:Year>
    <b:Author>
      <b:Author>
        <b:Corporate>Fehr, Hartmut;</b:Corporate>
      </b:Author>
    </b:Author>
    <b:RefOrder>101</b:RefOrder>
  </b:Source>
  <b:Source>
    <b:Tag>Kay11</b:Tag>
    <b:SourceType>JournalArticle</b:SourceType>
    <b:Guid>{12A98EB3-1CDF-4CA1-B9E4-D4FA68B9D85C}</b:Guid>
    <b:Title>Erfahrungen und Empfehlungen für die Kartierung von Lebensräumen des Rotmilans Milvus milvus</b:Title>
    <b:Year>2011</b:Year>
    <b:Author>
      <b:Author>
        <b:Corporate>Kayser, R.;</b:Corporate>
      </b:Author>
    </b:Author>
    <b:JournalName>Ornithol. Anzeige 50</b:JournalName>
    <b:Pages>142-147</b:Pages>
    <b:RefOrder>37</b:RefOrder>
  </b:Source>
  <b:Source>
    <b:Tag>Lin18</b:Tag>
    <b:SourceType>JournalArticle</b:SourceType>
    <b:Guid>{4CCFD0D9-233A-4D72-8629-3AC0A5F4FAB7}</b:Guid>
    <b:Title>Abschaltalgorithmen für Fledermäuse an Windenergieanlagen</b:Title>
    <b:JournalName>Naturschutz und Landschaftsplanung 50(11</b:JournalName>
    <b:Year>2018</b:Year>
    <b:Pages>418-425</b:Pages>
    <b:Author>
      <b:Author>
        <b:Corporate>Lindemann, Cosima; Kiefer, Andreas; Lukas, Andreas; Runkel, Volker;</b:Corporate>
      </b:Author>
    </b:Author>
    <b:RefOrder>28</b:RefOrder>
  </b:Source>
  <b:Source>
    <b:Tag>Feh2018</b:Tag>
    <b:SourceType>Book</b:SourceType>
    <b:Guid>{30F3ACBA-3FC2-491F-8156-7D1F1BD55D2D}</b:Guid>
    <b:Author>
      <b:Author>
        <b:Corporate>Fehr, H.</b:Corporate>
      </b:Author>
    </b:Author>
    <b:Title>Landschaftspflegerischer Begleitplan zum Bau eines Windparks im Dahlemer Wald in der Gemeinde Dahlem (Kreis Euskirchen)</b:Title>
    <b:Year>2018 C</b:Year>
    <b:RefOrder>8</b:RefOrder>
  </b:Source>
  <b:Source>
    <b:Tag>Feh181</b:Tag>
    <b:SourceType>Book</b:SourceType>
    <b:Guid>{651CB0C7-4B5F-4C50-A6A7-49640833E811}</b:Guid>
    <b:Title>Artenschutzprüfung zum Bau und zum Betrieb von 5 Windenergieanlagen im Dahlemer Wald in der Gemeinde Dahlem (Kreis Euskirchen)</b:Title>
    <b:Year>2018 D</b:Year>
    <b:City>Stolberg</b:City>
    <b:Author>
      <b:Author>
        <b:Corporate>Fehr, H.</b:Corporate>
      </b:Author>
    </b:Author>
    <b:RefOrder>21</b:RefOrder>
  </b:Source>
  <b:Source>
    <b:Tag>Feh14</b:Tag>
    <b:SourceType>Book</b:SourceType>
    <b:Guid>{D9DC0DED-C327-475C-86B3-3F70ED1D26B7}</b:Guid>
    <b:Author>
      <b:Author>
        <b:Corporate>Fehr, H.</b:Corporate>
      </b:Author>
    </b:Author>
    <b:Title>Artenschutzprüfung zum Bau von 9 Windenergieanlagen im Baasemer Wald in der Gemeinde Dahlem (Kreis euskirchen)</b:Title>
    <b:Year>2014</b:Year>
    <b:RefOrder>36</b:RefOrder>
  </b:Source>
  <b:Source>
    <b:Tag>Feh16</b:Tag>
    <b:SourceType>Book</b:SourceType>
    <b:Guid>{22679305-9B03-4B18-A4C9-9B9FA4E61A65}</b:Guid>
    <b:Author>
      <b:Author>
        <b:Corporate>Fehr, H.</b:Corporate>
      </b:Author>
    </b:Author>
    <b:Title>Artenschutzprüfung zum Bau eines Windparks im Dahlemer Wald in der Gemeinde Dahlem (Kreis Euskirchen)</b:Title>
    <b:Year>2016 A</b:Year>
    <b:RefOrder>13</b:RefOrder>
  </b:Source>
  <b:Source>
    <b:Tag>Har18</b:Tag>
    <b:SourceType>Book</b:SourceType>
    <b:Guid>{8549676A-5B77-4B89-8F14-7F754636F094}</b:Guid>
    <b:Title>Windpark Dahlem IV, Avifaunistisches Gutachten Rotmilan mit artenschutzrechtlicher Bewertung zum Bau und Betrieb von 5 Windenergieanlagen</b:Title>
    <b:Year>2018 A</b:Year>
    <b:City>Stolberg</b:City>
    <b:Author>
      <b:Author>
        <b:Corporate>Fehr, H.</b:Corporate>
      </b:Author>
    </b:Author>
    <b:RefOrder>39</b:RefOrder>
  </b:Source>
  <b:Source>
    <b:Tag>Har8B</b:Tag>
    <b:SourceType>Book</b:SourceType>
    <b:Guid>{E06B0AD3-ABB5-4FCF-890C-38D53524FD49}</b:Guid>
    <b:Author>
      <b:Author>
        <b:Corporate>Fehr, H.</b:Corporate>
      </b:Author>
    </b:Author>
    <b:Title>Windpark Dahlem IV. Avifaunistisches Fachgutachten Schwarzstorch mit artenschutzrechlicher Bewertung zum Bau und Betrieb von 5 Windenergieanlagen</b:Title>
    <b:Year>2018 B</b:Year>
    <b:RefOrder>48</b:RefOrder>
  </b:Source>
  <b:Source>
    <b:Tag>EUK07</b:Tag>
    <b:SourceType>Book</b:SourceType>
    <b:Guid>{FC91A1E2-FF6E-43F4-9A10-9CDEBF06C360}</b:Guid>
    <b:Author>
      <b:Author>
        <b:NameList>
          <b:Person>
            <b:Last>EU-Kommission</b:Last>
          </b:Person>
        </b:NameList>
      </b:Author>
    </b:Author>
    <b:Title>Leitfaden zum strengen Schutzsystem für Tierarten von gemeinschaftlichem Interesse im Rahmen der FFH-Richtlinie 92/43/EWG</b:Title>
    <b:Year>2007</b:Year>
    <b:RefOrder>35</b:RefOrder>
  </b:Source>
  <b:Source xmlns:b="http://schemas.openxmlformats.org/officeDocument/2006/bibliography">
    <b:Tag>Platzhalter1</b:Tag>
    <b:SourceType>Book</b:SourceType>
    <b:Guid>{5AAE5A0C-5F4E-4F03-80C8-42A5E9ED2AD7}</b:Guid>
    <b:Author>
      <b:Author>
        <b:NameList>
          <b:Person>
            <b:Last>EU-Kommission</b:Last>
          </b:Person>
        </b:NameList>
      </b:Author>
    </b:Author>
    <b:Title>Leitfaden zum strengen Schutzsystem für Tierarten von gemeinschaftlichem Interesse im Rahmen der FFH-Richtlinie 92/43/EWG</b:Title>
    <b:Year>endgültige Fassung Februar 2007</b:Year>
    <b:RefOrder>38</b:RefOrder>
  </b:Source>
</b:Sources>
</file>

<file path=customXml/itemProps1.xml><?xml version="1.0" encoding="utf-8"?>
<ds:datastoreItem xmlns:ds="http://schemas.openxmlformats.org/officeDocument/2006/customXml" ds:itemID="{17F7EACD-B990-4610-99AF-A2B0317D0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Naturschutzinitiative</cp:lastModifiedBy>
  <cp:revision>4</cp:revision>
  <cp:lastPrinted>2020-12-07T11:46:00Z</cp:lastPrinted>
  <dcterms:created xsi:type="dcterms:W3CDTF">2020-12-07T11:44:00Z</dcterms:created>
  <dcterms:modified xsi:type="dcterms:W3CDTF">2020-12-07T11:48:00Z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